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786FE" w14:textId="77777777" w:rsidR="00D1615F" w:rsidRPr="00D1615F" w:rsidRDefault="00D1615F" w:rsidP="00625579">
      <w:pPr>
        <w:pStyle w:val="NormaleWeb"/>
        <w:spacing w:afterLines="20" w:after="48"/>
        <w:jc w:val="both"/>
      </w:pPr>
      <w:bookmarkStart w:id="0" w:name="_GoBack"/>
      <w:bookmarkEnd w:id="0"/>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14:paraId="2802AE98" w14:textId="77777777"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14:paraId="09F0BB7D" w14:textId="77777777"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14:paraId="73555BB6" w14:textId="77777777"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14:paraId="2CAC42E3" w14:textId="77777777"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14:paraId="678EDC59" w14:textId="77777777"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14:paraId="6EA83306" w14:textId="77777777"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14:paraId="45BA4E36" w14:textId="77777777"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14:paraId="17575027" w14:textId="77777777"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14:paraId="0BAA962D" w14:textId="77777777"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14:paraId="2A50040E" w14:textId="77777777"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14:paraId="5AB86068" w14:textId="77777777"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E574F05" w14:textId="77777777"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14:paraId="267F5978" w14:textId="77777777"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r>
        <w:t>nn.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14:paraId="7E9824BC" w14:textId="77777777"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14:paraId="2DC63FD4" w14:textId="77777777"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14:paraId="298B617D" w14:textId="77777777" w:rsidR="00D1615F" w:rsidRPr="00C8731D" w:rsidRDefault="00D1615F" w:rsidP="00625579">
      <w:pPr>
        <w:pStyle w:val="provvc"/>
        <w:spacing w:afterLines="20" w:after="48"/>
      </w:pPr>
      <w:r w:rsidRPr="00C8731D">
        <w:t>Decreta:</w:t>
      </w:r>
    </w:p>
    <w:p w14:paraId="6327B819" w14:textId="77777777"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14:paraId="05CE800F" w14:textId="77777777"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14:paraId="5E138548" w14:textId="77777777"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14:paraId="2DED0016"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14:paraId="7829192A"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14:paraId="5BB763E8" w14:textId="77777777"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14:paraId="25809AAB" w14:textId="77777777"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14:paraId="51BA4E5D" w14:textId="77777777"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14:paraId="735D211F" w14:textId="77777777"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14:paraId="56CC8C3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002BC777" w14:textId="77777777"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14:paraId="2A8FDD86" w14:textId="77777777" w:rsidR="00CE7F5C" w:rsidRDefault="00CE7F5C" w:rsidP="00142797">
      <w:pPr>
        <w:spacing w:after="0" w:line="240" w:lineRule="auto"/>
        <w:jc w:val="both"/>
        <w:rPr>
          <w:rFonts w:ascii="Times New Roman" w:eastAsia="Times New Roman" w:hAnsi="Times New Roman" w:cs="Times New Roman"/>
          <w:sz w:val="24"/>
          <w:szCs w:val="24"/>
          <w:lang w:eastAsia="it-IT"/>
        </w:rPr>
      </w:pPr>
    </w:p>
    <w:p w14:paraId="6C32277C" w14:textId="77777777"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14:paraId="5B21A50D" w14:textId="77777777"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14:paraId="34C5B7DE" w14:textId="77777777"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14:paraId="202B98D1"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14:paraId="4392433F"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14:paraId="5D2AA000" w14:textId="77777777"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14:paraId="47491137"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14:paraId="5926566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14:paraId="2ECE7F92"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14:paraId="4300D410" w14:textId="77777777"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14:paraId="11D4435B" w14:textId="77777777"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14:paraId="1728AFDC" w14:textId="77777777"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14:paraId="0EEF4E70" w14:textId="77777777"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14:paraId="0DA0C50E"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14:paraId="6BB45D8F"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14:paraId="01762EFD" w14:textId="77777777"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14:paraId="2DF55316" w14:textId="77777777"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14:paraId="37814F28" w14:textId="77777777"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14:paraId="76C6808A" w14:textId="77777777"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14:paraId="383E2FE9"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14:paraId="44C0C833" w14:textId="77777777"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14:paraId="32CD1C1A" w14:textId="77777777"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14:paraId="01BBE78B" w14:textId="77777777"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IeFP,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L'ente proprietario dell'immobile può autorizzare, in raccordo con le 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14:paraId="20AE67A9" w14:textId="77777777"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14:paraId="5DCB7FA8" w14:textId="77777777"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14:paraId="62ED48E4" w14:textId="77777777"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14:paraId="44122C25" w14:textId="77777777"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14:paraId="08344EB4"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14:paraId="59BBF8E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bb</w:t>
      </w:r>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14:paraId="1B488186" w14:textId="77777777"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14:paraId="479DAFB8"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dd</w:t>
      </w:r>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14:paraId="076B0EF9"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ee</w:t>
      </w:r>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14:paraId="312A13DD" w14:textId="77777777"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ff</w:t>
      </w:r>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14:paraId="3648E1F9" w14:textId="77777777"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14:paraId="2511DB62" w14:textId="77777777"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hh</w:t>
      </w:r>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14:paraId="391A14D8" w14:textId="77777777"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14:paraId="389E7EEE" w14:textId="77777777"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ll</w:t>
      </w:r>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14:paraId="33784FD9" w14:textId="77777777"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14:paraId="299BF413" w14:textId="77777777"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r w:rsidR="00FA606B">
        <w:rPr>
          <w:rFonts w:ascii="Times New Roman" w:eastAsia="Times New Roman" w:hAnsi="Times New Roman" w:cs="Times New Roman"/>
          <w:sz w:val="24"/>
          <w:szCs w:val="24"/>
          <w:lang w:eastAsia="it-IT"/>
        </w:rPr>
        <w:t>nn</w:t>
      </w:r>
      <w:r w:rsidR="00CD654C" w:rsidRPr="003B3E4F">
        <w:rPr>
          <w:rFonts w:ascii="Times New Roman" w:eastAsia="Times New Roman" w:hAnsi="Times New Roman" w:cs="Times New Roman"/>
          <w:sz w:val="24"/>
          <w:szCs w:val="24"/>
          <w:lang w:eastAsia="it-IT"/>
        </w:rPr>
        <w:t>) in ordine alle attività professionali si raccomanda che:</w:t>
      </w:r>
    </w:p>
    <w:p w14:paraId="5EEF583D" w14:textId="77777777"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14:paraId="1F19061C"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14:paraId="1E0C33DF" w14:textId="77777777"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14:paraId="552EA15E" w14:textId="77777777"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14:paraId="78F16531" w14:textId="77777777" w:rsidR="00BD7733" w:rsidRDefault="00FA606B" w:rsidP="00625579">
      <w:pPr>
        <w:pStyle w:val="p1"/>
        <w:spacing w:afterLines="20" w:after="48" w:afterAutospacing="0"/>
        <w:ind w:firstLine="426"/>
        <w:contextualSpacing/>
        <w:jc w:val="both"/>
        <w:rPr>
          <w:rFonts w:eastAsia="Times New Roman"/>
        </w:rPr>
      </w:pPr>
      <w:r>
        <w:rPr>
          <w:rFonts w:eastAsia="Times New Roman"/>
        </w:rPr>
        <w:t>oo</w:t>
      </w:r>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14:paraId="5FC40508" w14:textId="77777777" w:rsidR="00CD654C" w:rsidRPr="003B3E4F" w:rsidRDefault="00FA606B" w:rsidP="00625579">
      <w:pPr>
        <w:pStyle w:val="p1"/>
        <w:spacing w:afterLines="20" w:after="48" w:afterAutospacing="0"/>
        <w:ind w:firstLine="426"/>
        <w:contextualSpacing/>
        <w:jc w:val="both"/>
        <w:rPr>
          <w:rFonts w:eastAsia="Times New Roman"/>
        </w:rPr>
      </w:pPr>
      <w:r>
        <w:rPr>
          <w:rFonts w:eastAsia="Times New Roman"/>
        </w:rPr>
        <w:t>pp</w:t>
      </w:r>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14:paraId="7E01E40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14:paraId="29962F32"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14:paraId="019D69CF"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14:paraId="0EF0D91C"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14:paraId="48C5AF69"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14:paraId="62E722E0" w14:textId="77777777"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14:paraId="5831D7B8" w14:textId="77777777"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14:paraId="0B2DA0B6"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07B2B0C"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402F6FC2"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76DF3DD0"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6D535AAF" w14:textId="77777777"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14:paraId="31CACACF"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14:paraId="4BD33BF1" w14:textId="77777777"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14:paraId="01AF771A" w14:textId="77777777"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14:paraId="4378DF29" w14:textId="77777777"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14:paraId="0F160303" w14:textId="77777777"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14:paraId="5A7E4FC6"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14:paraId="3AC735EC" w14:textId="77777777"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14:paraId="076C7428" w14:textId="77777777"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14:paraId="66B0D8B4" w14:textId="77777777"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14:paraId="297657BF" w14:textId="77777777"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14:paraId="3C10F282" w14:textId="77777777"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14:paraId="713440F0" w14:textId="77777777"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14:paraId="7CAC1D9C" w14:textId="77777777"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14:paraId="71F8F58F" w14:textId="77777777"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14:paraId="76F173F2" w14:textId="77777777"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14:paraId="27F9F4A4" w14:textId="77777777"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14:paraId="3B2AF672" w14:textId="77777777"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14:paraId="7A3D3619" w14:textId="77777777"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14:paraId="19515040" w14:textId="77777777"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14:paraId="5F8061C4" w14:textId="77777777"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anche ricompresi nei centri commerciali, purché sia 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r w:rsidR="00A83E6C" w:rsidRPr="00AC23B0">
        <w:rPr>
          <w:rFonts w:ascii="Times New Roman" w:hAnsi="Times New Roman" w:cs="Times New Roman"/>
          <w:sz w:val="24"/>
          <w:szCs w:val="24"/>
        </w:rPr>
        <w:t>ff</w:t>
      </w:r>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14:paraId="5B339716" w14:textId="77777777"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14:paraId="6537FCA2" w14:textId="77777777"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14:paraId="2FE3C44B" w14:textId="77777777"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14:paraId="4FEE4B3C" w14:textId="77777777"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14:paraId="03C91C69" w14:textId="77777777"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14:paraId="555392ED" w14:textId="77777777"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14:paraId="02388371" w14:textId="77777777"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i datori di lavoro pubblici limitano la presenza del personale nei luoghi di lavoro per assicurare esclusivamente le attività che ritengono indifferibili e che richiedono necessariamente tale presenza, 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14:paraId="4D172465" w14:textId="77777777"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14:paraId="0BDC2631" w14:textId="77777777" w:rsidR="004770C4" w:rsidRDefault="004770C4" w:rsidP="00625579">
      <w:pPr>
        <w:spacing w:afterLines="20" w:after="48" w:line="240" w:lineRule="auto"/>
      </w:pPr>
    </w:p>
    <w:p w14:paraId="17B1D4B5"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14:paraId="1C39F25B" w14:textId="77777777"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14:paraId="76135549" w14:textId="77777777"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14:paraId="5EBBD59E" w14:textId="77777777"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14:paraId="66FEF13A" w14:textId="77777777"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14:paraId="5D792E50" w14:textId="77777777"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14:paraId="0CF290A7" w14:textId="77777777"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14:paraId="50A4051F" w14:textId="77777777"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14:paraId="3F6567C7" w14:textId="77777777"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r w:rsidRPr="004B0B20">
        <w:rPr>
          <w:i/>
          <w:iCs/>
          <w:sz w:val="24"/>
          <w:szCs w:val="24"/>
        </w:rPr>
        <w:t>contact tracing</w:t>
      </w:r>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14:paraId="304B1E40" w14:textId="77777777"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14:paraId="4CD458BD" w14:textId="77777777"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14:paraId="095D1C30" w14:textId="77777777"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14:paraId="540F0287" w14:textId="77777777"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14:paraId="5EE0CB82" w14:textId="77777777"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14:paraId="70EC2B97" w14:textId="77777777"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14:paraId="2F51393E" w14:textId="77777777"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14:paraId="5A0DBCE3" w14:textId="77777777"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14:paraId="5C144799" w14:textId="77777777"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14:paraId="110BB172" w14:textId="77777777"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14:paraId="08A3155E" w14:textId="77777777"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14:paraId="73777E67" w14:textId="77777777"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14:paraId="4A392BA8"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0E4C97CA"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B67C600" w14:textId="77777777"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6</w:t>
      </w:r>
    </w:p>
    <w:p w14:paraId="4723A885"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14:paraId="3E04CAD6"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14:paraId="58E6496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14:paraId="159A260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14:paraId="55B24DFC"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14:paraId="34669C28"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14:paraId="5F817BA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14:paraId="0572913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14:paraId="1738A32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14:paraId="72D7B1E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14:paraId="57D2027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14:paraId="2EB4F3E2"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14:paraId="6EFCF37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14:paraId="79156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14:paraId="456A5BE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14:paraId="1C546F3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14:paraId="6E3BFAC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14:paraId="0E0FB387"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14:paraId="0B670DC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14:paraId="0B89171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14:paraId="254787E0"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14:paraId="443470E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14:paraId="2ADBD6D6"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14:paraId="4ECD9AD2"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14:paraId="40B94447"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14:paraId="1E7D3767"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14:paraId="44C33B91" w14:textId="77777777"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14:paraId="10D0F8A7"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14:paraId="3BDFE361"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14:paraId="1722C95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14:paraId="2C93FFC7" w14:textId="77777777" w:rsidR="009C1D00" w:rsidRDefault="009C1D00" w:rsidP="00625579">
      <w:pPr>
        <w:spacing w:afterLines="20" w:after="48" w:line="240" w:lineRule="auto"/>
        <w:rPr>
          <w:rFonts w:ascii="Times New Roman" w:eastAsia="Times New Roman" w:hAnsi="Times New Roman" w:cs="Times New Roman"/>
          <w:sz w:val="24"/>
          <w:szCs w:val="24"/>
          <w:lang w:eastAsia="it-IT"/>
        </w:rPr>
      </w:pPr>
    </w:p>
    <w:p w14:paraId="44C84CF6" w14:textId="77777777"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14:paraId="533D40C6"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14:paraId="6FEAC9BD"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14:paraId="1D4A4163" w14:textId="77777777"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14:paraId="44BB31D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14:paraId="5C737B10"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14:paraId="554507FA"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14:paraId="544FE2A0"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14:paraId="17B6080B"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14:paraId="3D5F416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14:paraId="0A5CB0C3"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14:paraId="20F5DFF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14:paraId="139EBA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14:paraId="4B6F9A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14:paraId="13782B1F"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14:paraId="041AFCE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14:paraId="1A653669"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14:paraId="37E523B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14:paraId="6C985848"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14:paraId="2B7FA77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14:paraId="5B482385"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14:paraId="7987945B"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14:paraId="61536E9A" w14:textId="77777777"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14:paraId="58C6FA6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14:paraId="648180A2"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14:paraId="5730B5A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14:paraId="02B653C4"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14:paraId="27B8363C"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61055FD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14:paraId="263A5C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14:paraId="27FC5AF8"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14:paraId="173AB137"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14:paraId="41AD4BA5" w14:textId="77777777"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14:paraId="303BC96A"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insorgano sintomi di COVID-19 e che non ci siano stati soggiorni o transiti in uno o più Paesi di cui all'elenco F dell'allegato 20 nei quattordici giorni antecedenti all'ingresso in 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14:paraId="00AAC47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14:paraId="3240FF9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14:paraId="0299702A"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14:paraId="5370BE5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14:paraId="27438902"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14:paraId="64EBDFA6"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14:paraId="47EFDFE9"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14:paraId="586DCA1B"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14:paraId="06EF4D32" w14:textId="77777777"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25713369" w14:textId="77777777"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14:paraId="02CDF81F"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14:paraId="32B480D9"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14:paraId="51BFD887"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14:paraId="47E29FC4"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14:paraId="5C17EB2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14:paraId="1CA640C5"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14:paraId="310F7F1D"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14:paraId="3A8C4231" w14:textId="77777777"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14:paraId="31D436A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14:paraId="3541913D" w14:textId="77777777"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14:paraId="2F6DB291" w14:textId="77777777"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14:paraId="1E68439D" w14:textId="77777777"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14:paraId="20F696D5"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14:paraId="2F053715" w14:textId="77777777"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14:paraId="761EE1F7" w14:textId="77777777"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14:paraId="19CFA98F"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14:paraId="4EA88AEC"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14:paraId="32E64D83" w14:textId="77777777"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14:paraId="483862E5"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14:paraId="3636CFE5" w14:textId="77777777"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14:paraId="6FD262D3" w14:textId="77777777"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14:paraId="7526224C"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14:paraId="52FEC24E"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14:paraId="12711E8E" w14:textId="77777777"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14:paraId="18ADD680" w14:textId="77777777"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14:paraId="600AA6B8"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3AABFDB" w14:textId="77777777"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188EF453" w14:textId="77777777"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14:paraId="3F3FDDBB" w14:textId="77777777"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12</w:t>
      </w:r>
    </w:p>
    <w:p w14:paraId="102A3703"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14:paraId="3E8D2D08"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14:paraId="4905558F" w14:textId="77777777"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14:paraId="6CB03DF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14:paraId="40471A75"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14:paraId="02CEC49D" w14:textId="77777777"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14:paraId="515960CC" w14:textId="77777777"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14:paraId="6CE360EE" w14:textId="77777777"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14:paraId="6A0A6DBD" w14:textId="77777777"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14:paraId="2D20DF6D" w14:textId="77777777"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B4730F">
        <w:rPr>
          <w:rFonts w:ascii="Times New Roman" w:eastAsia="Times New Roman" w:hAnsi="Times New Roman" w:cs="Times New Roman"/>
          <w:sz w:val="24"/>
          <w:szCs w:val="24"/>
          <w:lang w:eastAsia="it-IT"/>
        </w:rPr>
        <w:t>6</w:t>
      </w:r>
      <w:r w:rsidR="002F41DD">
        <w:rPr>
          <w:rFonts w:ascii="Times New Roman" w:eastAsia="Times New Roman" w:hAnsi="Times New Roman" w:cs="Times New Roman"/>
          <w:sz w:val="24"/>
          <w:szCs w:val="24"/>
          <w:lang w:eastAsia="it-IT"/>
        </w:rPr>
        <w:t xml:space="preserve">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14:paraId="6128246C" w14:textId="77777777"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14:paraId="5C0A3C8B" w14:textId="77777777" w:rsidR="00592D8E" w:rsidRDefault="00592D8E" w:rsidP="00625579">
      <w:pPr>
        <w:pStyle w:val="Paragrafoelenco"/>
        <w:tabs>
          <w:tab w:val="left" w:pos="396"/>
        </w:tabs>
        <w:spacing w:afterLines="20" w:after="48"/>
        <w:ind w:left="369" w:right="-1" w:firstLine="0"/>
        <w:rPr>
          <w:sz w:val="24"/>
          <w:szCs w:val="24"/>
        </w:rPr>
      </w:pPr>
    </w:p>
    <w:p w14:paraId="0FC17D43" w14:textId="77777777" w:rsidR="000B2F51" w:rsidRDefault="000B2F51" w:rsidP="00625579">
      <w:pPr>
        <w:pStyle w:val="Paragrafoelenco"/>
        <w:tabs>
          <w:tab w:val="left" w:pos="396"/>
        </w:tabs>
        <w:spacing w:afterLines="20" w:after="48"/>
        <w:ind w:left="369" w:right="-1" w:firstLine="0"/>
        <w:rPr>
          <w:sz w:val="24"/>
          <w:szCs w:val="24"/>
        </w:rPr>
      </w:pPr>
    </w:p>
    <w:p w14:paraId="0CEF21E0" w14:textId="77777777"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14:paraId="4CF33A22"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14:paraId="2A0A0730" w14:textId="77777777"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DC2984C" w14:textId="77777777" w:rsidR="00CE0D9F" w:rsidRDefault="00CE0D9F" w:rsidP="00625579">
      <w:pPr>
        <w:pStyle w:val="Paragrafoelenco"/>
        <w:tabs>
          <w:tab w:val="left" w:pos="396"/>
        </w:tabs>
        <w:spacing w:afterLines="20" w:after="48"/>
        <w:ind w:left="369" w:right="-1" w:firstLine="0"/>
        <w:rPr>
          <w:sz w:val="24"/>
          <w:szCs w:val="24"/>
        </w:rPr>
      </w:pPr>
    </w:p>
    <w:p w14:paraId="0D598FFA" w14:textId="77777777"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4D20E" w14:textId="77777777" w:rsidR="00FA2756" w:rsidRDefault="00FA2756" w:rsidP="00957EEC">
      <w:pPr>
        <w:spacing w:after="0" w:line="240" w:lineRule="auto"/>
      </w:pPr>
      <w:r>
        <w:separator/>
      </w:r>
    </w:p>
  </w:endnote>
  <w:endnote w:type="continuationSeparator" w:id="0">
    <w:p w14:paraId="10DD9826" w14:textId="77777777" w:rsidR="00FA2756" w:rsidRDefault="00FA2756"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39F9" w14:textId="77777777" w:rsidR="00FA2756" w:rsidRDefault="00FA2756" w:rsidP="00957EEC">
      <w:pPr>
        <w:spacing w:after="0" w:line="240" w:lineRule="auto"/>
      </w:pPr>
      <w:r>
        <w:separator/>
      </w:r>
    </w:p>
  </w:footnote>
  <w:footnote w:type="continuationSeparator" w:id="0">
    <w:p w14:paraId="32053D83" w14:textId="77777777" w:rsidR="00FA2756" w:rsidRDefault="00FA2756"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NotTrackFormatting/>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3471"/>
    <w:rsid w:val="001655E5"/>
    <w:rsid w:val="00167E36"/>
    <w:rsid w:val="0017546C"/>
    <w:rsid w:val="0017705A"/>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44F3"/>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4730F"/>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2756"/>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68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61"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9950F-35DC-42A9-8ACB-69646EA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2020-11-05T07:01:00Z</dcterms:created>
  <dcterms:modified xsi:type="dcterms:W3CDTF">2020-11-05T07:01:00Z</dcterms:modified>
</cp:coreProperties>
</file>