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F01F05" w:rsidRPr="00F01F05">
        <w:rPr>
          <w:rFonts w:asciiTheme="majorHAnsi" w:hAnsiTheme="majorHAnsi" w:cs="Tahoma"/>
          <w:b/>
          <w:sz w:val="40"/>
          <w:szCs w:val="40"/>
        </w:rPr>
        <w:t>16REA010</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F01F05"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F01F05">
        <w:rPr>
          <w:rFonts w:asciiTheme="majorHAnsi" w:hAnsiTheme="majorHAnsi" w:cs="Tahoma"/>
          <w:sz w:val="40"/>
          <w:szCs w:val="40"/>
        </w:rPr>
        <w:t>GARA A</w:t>
      </w:r>
      <w:r w:rsidRPr="00F01F05">
        <w:rPr>
          <w:rFonts w:asciiTheme="majorHAnsi" w:hAnsiTheme="majorHAnsi" w:cs="Tahoma"/>
          <w:b/>
          <w:sz w:val="40"/>
          <w:szCs w:val="40"/>
        </w:rPr>
        <w:t xml:space="preserve"> </w:t>
      </w:r>
      <w:r w:rsidRPr="00F01F05">
        <w:rPr>
          <w:rFonts w:asciiTheme="majorHAnsi" w:hAnsiTheme="majorHAnsi" w:cs="Tahoma"/>
          <w:sz w:val="40"/>
          <w:szCs w:val="40"/>
        </w:rPr>
        <w:t xml:space="preserve">PROCEDURA APERTA AI SENSI DELL’ART </w:t>
      </w:r>
      <w:proofErr w:type="gramStart"/>
      <w:r w:rsidRPr="00F01F05">
        <w:rPr>
          <w:rFonts w:asciiTheme="majorHAnsi" w:hAnsiTheme="majorHAnsi" w:cs="Tahoma"/>
          <w:sz w:val="40"/>
          <w:szCs w:val="40"/>
        </w:rPr>
        <w:t>60</w:t>
      </w:r>
      <w:proofErr w:type="gramEnd"/>
      <w:r w:rsidR="00FB3FA1" w:rsidRPr="00F01F05">
        <w:rPr>
          <w:rFonts w:asciiTheme="majorHAnsi" w:hAnsiTheme="majorHAnsi" w:cs="Tahoma"/>
          <w:sz w:val="40"/>
          <w:szCs w:val="40"/>
        </w:rPr>
        <w:t xml:space="preserve"> </w:t>
      </w:r>
      <w:r w:rsidR="005838E9" w:rsidRPr="00F01F05">
        <w:rPr>
          <w:rFonts w:asciiTheme="majorHAnsi" w:hAnsiTheme="majorHAnsi" w:cs="Tahoma"/>
          <w:sz w:val="40"/>
          <w:szCs w:val="40"/>
        </w:rPr>
        <w:t xml:space="preserve">DEL D. </w:t>
      </w:r>
      <w:r w:rsidRPr="00F01F05">
        <w:rPr>
          <w:rFonts w:asciiTheme="majorHAnsi" w:hAnsiTheme="majorHAnsi" w:cs="Tahoma"/>
          <w:sz w:val="40"/>
          <w:szCs w:val="40"/>
        </w:rPr>
        <w:t xml:space="preserve">LGS. N. 50/2016 </w:t>
      </w:r>
      <w:r w:rsidR="005838E9" w:rsidRPr="00F01F05">
        <w:rPr>
          <w:rFonts w:asciiTheme="majorHAnsi" w:hAnsiTheme="majorHAnsi" w:cs="Tahoma"/>
          <w:sz w:val="40"/>
          <w:szCs w:val="40"/>
        </w:rPr>
        <w:t xml:space="preserve">PER LA STIPULA DI UNA CONVENZIONE PER </w:t>
      </w:r>
      <w:r w:rsidRPr="00F01F05">
        <w:rPr>
          <w:rFonts w:asciiTheme="majorHAnsi" w:hAnsiTheme="majorHAnsi" w:cs="Tahoma"/>
          <w:sz w:val="40"/>
          <w:szCs w:val="40"/>
        </w:rPr>
        <w:t xml:space="preserve">L’AFFIDAMENTO </w:t>
      </w:r>
      <w:r w:rsidR="001A722B" w:rsidRPr="00F01F05">
        <w:rPr>
          <w:rFonts w:asciiTheme="majorHAnsi" w:hAnsiTheme="majorHAnsi" w:cs="Tahoma"/>
          <w:sz w:val="40"/>
          <w:szCs w:val="40"/>
        </w:rPr>
        <w:t xml:space="preserve">DELLA FORNITURA </w:t>
      </w:r>
      <w:r w:rsidR="00F01F05" w:rsidRPr="00F01F05">
        <w:rPr>
          <w:rFonts w:asciiTheme="majorHAnsi" w:hAnsiTheme="majorHAnsi" w:cs="Tahoma"/>
          <w:sz w:val="40"/>
          <w:szCs w:val="40"/>
        </w:rPr>
        <w:t xml:space="preserve">IN SERVICE DI UN SISTEMA DIAGNOSTICO PER </w:t>
      </w:r>
      <w:smartTag w:uri="urn:schemas-microsoft-com:office:smarttags" w:element="PersonName">
        <w:smartTagPr>
          <w:attr w:name="ProductID" w:val="LA DETERMINAZIONE DELLA PRESENZA"/>
        </w:smartTagPr>
        <w:r w:rsidR="00F01F05" w:rsidRPr="00F01F05">
          <w:rPr>
            <w:rFonts w:asciiTheme="majorHAnsi" w:hAnsiTheme="majorHAnsi" w:cs="Tahoma"/>
            <w:sz w:val="40"/>
            <w:szCs w:val="40"/>
          </w:rPr>
          <w:t>LA DETERMINAZIONE DELLA PRESENZA</w:t>
        </w:r>
      </w:smartTag>
      <w:r w:rsidR="00F01F05" w:rsidRPr="00F01F05">
        <w:rPr>
          <w:rFonts w:asciiTheme="majorHAnsi" w:hAnsiTheme="majorHAnsi" w:cs="Tahoma"/>
          <w:sz w:val="40"/>
          <w:szCs w:val="40"/>
        </w:rPr>
        <w:t xml:space="preserve"> DEI GENOTIPI DI HPV AD ALTO RISCHIO CON FORNITURA DEL MATERIALE DEDICATO</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F01F05" w:rsidRDefault="003C2122" w:rsidP="003C2122">
      <w:pPr>
        <w:pStyle w:val="Corpodeltesto2"/>
        <w:spacing w:after="0" w:line="240" w:lineRule="auto"/>
        <w:jc w:val="both"/>
        <w:rPr>
          <w:rFonts w:ascii="Cambria" w:hAnsi="Cambria" w:cs="Tahoma"/>
          <w:sz w:val="22"/>
          <w:szCs w:val="22"/>
        </w:rPr>
      </w:pPr>
      <w:r w:rsidRPr="00F01F05">
        <w:rPr>
          <w:rFonts w:ascii="Cambria" w:hAnsi="Cambria" w:cs="Tahoma"/>
          <w:sz w:val="22"/>
          <w:szCs w:val="22"/>
        </w:rPr>
        <w:t xml:space="preserve">L’Ente per la gestione accentrata dei servizi condivisi, di seguito denominato EGAS, ha indetto gara a procedura aperta, </w:t>
      </w:r>
      <w:r w:rsidR="005838E9" w:rsidRPr="00F01F05">
        <w:rPr>
          <w:rFonts w:asciiTheme="majorHAnsi" w:hAnsiTheme="majorHAnsi" w:cs="Tahoma"/>
          <w:sz w:val="22"/>
          <w:szCs w:val="22"/>
        </w:rPr>
        <w:t xml:space="preserve">(art. 60 del D. </w:t>
      </w:r>
      <w:proofErr w:type="spellStart"/>
      <w:r w:rsidR="005838E9" w:rsidRPr="00F01F05">
        <w:rPr>
          <w:rFonts w:asciiTheme="majorHAnsi" w:hAnsiTheme="majorHAnsi" w:cs="Tahoma"/>
          <w:sz w:val="22"/>
          <w:szCs w:val="22"/>
        </w:rPr>
        <w:t>Lgs</w:t>
      </w:r>
      <w:proofErr w:type="spellEnd"/>
      <w:r w:rsidR="005838E9" w:rsidRPr="00F01F05">
        <w:rPr>
          <w:rFonts w:asciiTheme="majorHAnsi" w:hAnsiTheme="majorHAnsi" w:cs="Tahoma"/>
          <w:sz w:val="22"/>
          <w:szCs w:val="22"/>
        </w:rPr>
        <w:t xml:space="preserve">. n. 50/2016), </w:t>
      </w:r>
      <w:r w:rsidRPr="00F01F05">
        <w:rPr>
          <w:rFonts w:ascii="Cambria" w:hAnsi="Cambria" w:cs="Tahoma"/>
          <w:sz w:val="22"/>
          <w:szCs w:val="22"/>
        </w:rPr>
        <w:t xml:space="preserve">per la stipula di una </w:t>
      </w:r>
      <w:r w:rsidRPr="00F01F05">
        <w:rPr>
          <w:rFonts w:ascii="Cambria" w:hAnsi="Cambria" w:cs="Tahoma"/>
          <w:b/>
          <w:sz w:val="22"/>
          <w:szCs w:val="22"/>
          <w:u w:val="single"/>
        </w:rPr>
        <w:t>Convenzione</w:t>
      </w:r>
      <w:r w:rsidRPr="00F01F05">
        <w:rPr>
          <w:rFonts w:ascii="Cambria" w:hAnsi="Cambria" w:cs="Tahoma"/>
          <w:sz w:val="22"/>
          <w:szCs w:val="22"/>
        </w:rPr>
        <w:t xml:space="preserve"> per l’affidamento della fornitura </w:t>
      </w:r>
      <w:r w:rsidR="00F01F05" w:rsidRPr="00F01F05">
        <w:rPr>
          <w:rFonts w:asciiTheme="majorHAnsi" w:hAnsiTheme="majorHAnsi" w:cs="Tahoma"/>
          <w:sz w:val="22"/>
          <w:szCs w:val="22"/>
        </w:rPr>
        <w:t xml:space="preserve">IN SERVICE DI UN SISTEMA DIAGNOSTICO PER </w:t>
      </w:r>
      <w:smartTag w:uri="urn:schemas-microsoft-com:office:smarttags" w:element="PersonName">
        <w:smartTagPr>
          <w:attr w:name="ProductID" w:val="LA DETERMINAZIONE DELLA PRESENZA"/>
        </w:smartTagPr>
        <w:r w:rsidR="00F01F05" w:rsidRPr="00F01F05">
          <w:rPr>
            <w:rFonts w:asciiTheme="majorHAnsi" w:hAnsiTheme="majorHAnsi" w:cs="Tahoma"/>
            <w:sz w:val="22"/>
            <w:szCs w:val="22"/>
          </w:rPr>
          <w:t>LA DETERMINAZIONE DELLA PRESENZA</w:t>
        </w:r>
      </w:smartTag>
      <w:r w:rsidR="00F01F05" w:rsidRPr="00F01F05">
        <w:rPr>
          <w:rFonts w:asciiTheme="majorHAnsi" w:hAnsiTheme="majorHAnsi" w:cs="Tahoma"/>
          <w:sz w:val="22"/>
          <w:szCs w:val="22"/>
        </w:rPr>
        <w:t xml:space="preserve"> DEI GENOTIPI DI HPV AD ALTO RISCHIO CON FORNITURA DEL MATERIALE DEDICATO</w:t>
      </w:r>
      <w:r w:rsidR="00F01F05">
        <w:rPr>
          <w:rFonts w:ascii="Cambria" w:hAnsi="Cambria" w:cs="Tahoma"/>
          <w:sz w:val="22"/>
          <w:szCs w:val="22"/>
          <w:highlight w:val="yellow"/>
        </w:rPr>
        <w:t xml:space="preserve"> </w:t>
      </w:r>
      <w:r w:rsidR="00F01F05" w:rsidRPr="00F01F05">
        <w:rPr>
          <w:rFonts w:ascii="Cambria" w:hAnsi="Cambria" w:cs="Tahoma"/>
          <w:sz w:val="22"/>
          <w:szCs w:val="22"/>
        </w:rPr>
        <w:t>(ID.16REA010</w:t>
      </w:r>
      <w:r w:rsidR="005838E9" w:rsidRPr="00F01F05">
        <w:rPr>
          <w:rFonts w:ascii="Cambria" w:hAnsi="Cambria" w:cs="Tahoma"/>
          <w:sz w:val="22"/>
          <w:szCs w:val="22"/>
        </w:rPr>
        <w:t>)</w:t>
      </w:r>
      <w:r w:rsidRPr="00F01F05">
        <w:rPr>
          <w:rFonts w:ascii="Cambria" w:hAnsi="Cambria" w:cs="Tahoma"/>
          <w:sz w:val="22"/>
          <w:szCs w:val="22"/>
        </w:rPr>
        <w:t xml:space="preserve">, con l’osservanza delle presenti norme, nonché delle disposizioni contenute nel Bando Integrale di Gara, nello Schema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F01F05">
        <w:rPr>
          <w:rFonts w:ascii="Cambria" w:hAnsi="Cambria" w:cs="Tahoma"/>
          <w:sz w:val="22"/>
          <w:szCs w:val="22"/>
        </w:rPr>
        <w:t>L’EGAS è titolare e legittimato in relazione allo svolgimento delle fasi di gara fino all’individuazione del</w:t>
      </w:r>
      <w:r w:rsidRPr="006C410A">
        <w:rPr>
          <w:rFonts w:ascii="Cambria" w:hAnsi="Cambria" w:cs="Tahoma"/>
          <w:sz w:val="22"/>
          <w:szCs w:val="22"/>
        </w:rPr>
        <w:t xml:space="preserve">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3E30BB" w:rsidRPr="00F01F05">
        <w:rPr>
          <w:rFonts w:asciiTheme="majorHAnsi" w:hAnsiTheme="majorHAnsi" w:cs="Tahoma"/>
          <w:sz w:val="22"/>
          <w:szCs w:val="22"/>
        </w:rPr>
        <w:t xml:space="preserve">IN SERVICE DI UN SISTEMA DIAGNOSTICO PER </w:t>
      </w:r>
      <w:smartTag w:uri="urn:schemas-microsoft-com:office:smarttags" w:element="PersonName">
        <w:smartTagPr>
          <w:attr w:name="ProductID" w:val="LA DETERMINAZIONE DELLA PRESENZA"/>
        </w:smartTagPr>
        <w:r w:rsidR="003E30BB" w:rsidRPr="00F01F05">
          <w:rPr>
            <w:rFonts w:asciiTheme="majorHAnsi" w:hAnsiTheme="majorHAnsi" w:cs="Tahoma"/>
            <w:sz w:val="22"/>
            <w:szCs w:val="22"/>
          </w:rPr>
          <w:t>LA DETERMINAZIONE DELLA PRESENZA</w:t>
        </w:r>
      </w:smartTag>
      <w:r w:rsidR="003E30BB" w:rsidRPr="00F01F05">
        <w:rPr>
          <w:rFonts w:asciiTheme="majorHAnsi" w:hAnsiTheme="majorHAnsi" w:cs="Tahoma"/>
          <w:sz w:val="22"/>
          <w:szCs w:val="22"/>
        </w:rPr>
        <w:t xml:space="preserve"> DEI GENOTIPI DI HPV AD ALTO RISCHIO CON FORNITURA DEL MATERIALE DEDICATO</w:t>
      </w:r>
      <w:r w:rsidR="003E30BB">
        <w:rPr>
          <w:rFonts w:ascii="Cambria" w:hAnsi="Cambria" w:cs="Tahoma"/>
          <w:sz w:val="22"/>
          <w:szCs w:val="22"/>
          <w:highlight w:val="yellow"/>
        </w:rPr>
        <w:t xml:space="preserve"> </w:t>
      </w:r>
      <w:r w:rsidR="003E30BB" w:rsidRPr="00F01F05">
        <w:rPr>
          <w:rFonts w:ascii="Cambria" w:hAnsi="Cambria" w:cs="Tahoma"/>
          <w:sz w:val="22"/>
          <w:szCs w:val="22"/>
        </w:rPr>
        <w:t>(ID.16REA010)</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 xml:space="preserve">del numero di pagine complessivo di ogni documento (ad esclusione dei documenti meramente illustrativi quali ad esempio i </w:t>
      </w:r>
      <w:proofErr w:type="spellStart"/>
      <w:r w:rsidRPr="005D5727">
        <w:rPr>
          <w:rFonts w:asciiTheme="majorHAnsi" w:hAnsiTheme="majorHAnsi" w:cs="Tahoma"/>
          <w:sz w:val="22"/>
          <w:szCs w:val="22"/>
        </w:rPr>
        <w:t>depliant</w:t>
      </w:r>
      <w:proofErr w:type="spell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formato cartaceo. Se disponibile, si chiede, inoltre, di inserire nel CD copia del listino vigente. Il listino rimarrà fisso ed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8603FF">
        <w:rPr>
          <w:rFonts w:asciiTheme="majorHAnsi" w:hAnsiTheme="majorHAnsi" w:cs="Tahoma"/>
          <w:sz w:val="22"/>
          <w:szCs w:val="22"/>
        </w:rPr>
        <w:t>Nel caso specifico non si riscontrano interferenze per le quali intraprendere misure di prevenzione e protezione atte ad e</w:t>
      </w:r>
      <w:r w:rsidR="008C1D44" w:rsidRPr="008603FF">
        <w:rPr>
          <w:rFonts w:asciiTheme="majorHAnsi" w:hAnsiTheme="majorHAnsi" w:cs="Tahoma"/>
          <w:sz w:val="22"/>
          <w:szCs w:val="22"/>
        </w:rPr>
        <w:t>liminare e/o ridurre i rischi, p</w:t>
      </w:r>
      <w:r w:rsidRPr="008603FF">
        <w:rPr>
          <w:rFonts w:asciiTheme="majorHAnsi" w:hAnsiTheme="majorHAnsi" w:cs="Tahoma"/>
          <w:sz w:val="22"/>
          <w:szCs w:val="22"/>
        </w:rPr>
        <w:t xml:space="preserve">ertanto il valore degli </w:t>
      </w:r>
      <w:r w:rsidRPr="008603FF">
        <w:rPr>
          <w:rFonts w:asciiTheme="majorHAnsi" w:hAnsiTheme="majorHAnsi" w:cs="Tahoma"/>
          <w:sz w:val="22"/>
          <w:szCs w:val="22"/>
          <w:u w:val="single"/>
        </w:rPr>
        <w:t>oneri della sicurezza da rischi interferenziali</w:t>
      </w:r>
      <w:r w:rsidRPr="008603FF">
        <w:rPr>
          <w:rFonts w:asciiTheme="majorHAnsi" w:hAnsiTheme="majorHAnsi" w:cs="Tahoma"/>
          <w:sz w:val="22"/>
          <w:szCs w:val="22"/>
        </w:rPr>
        <w:t xml:space="preserve"> è pari a € 0</w:t>
      </w:r>
      <w:r w:rsidR="00522B5E" w:rsidRPr="008603FF">
        <w:rPr>
          <w:rFonts w:asciiTheme="majorHAnsi" w:hAnsiTheme="majorHAnsi" w:cs="Tahoma"/>
          <w:sz w:val="22"/>
          <w:szCs w:val="22"/>
        </w:rPr>
        <w:t xml:space="preserve"> </w:t>
      </w:r>
      <w:r w:rsidRPr="008603FF">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w:t>
      </w:r>
      <w:proofErr w:type="spellStart"/>
      <w:r w:rsidRPr="005D5727">
        <w:rPr>
          <w:rFonts w:asciiTheme="majorHAnsi" w:hAnsiTheme="majorHAnsi" w:cs="Tahoma"/>
          <w:sz w:val="22"/>
          <w:szCs w:val="22"/>
        </w:rPr>
        <w:t>lett</w:t>
      </w:r>
      <w:proofErr w:type="spellEnd"/>
      <w:r w:rsidRPr="005D5727">
        <w:rPr>
          <w:rFonts w:asciiTheme="majorHAnsi" w:hAnsiTheme="majorHAnsi" w:cs="Tahoma"/>
          <w:sz w:val="22"/>
          <w:szCs w:val="22"/>
        </w:rPr>
        <w: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w:t>
      </w:r>
      <w:r w:rsidRPr="00FF36E1">
        <w:rPr>
          <w:rFonts w:ascii="Cambria" w:hAnsi="Cambria" w:cs="Tahoma"/>
          <w:sz w:val="22"/>
          <w:szCs w:val="22"/>
        </w:rPr>
        <w:lastRenderedPageBreak/>
        <w:t xml:space="preserve">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lastRenderedPageBreak/>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8603FF" w:rsidRPr="008603FF">
        <w:rPr>
          <w:rFonts w:asciiTheme="majorHAnsi" w:hAnsiTheme="majorHAnsi"/>
          <w:sz w:val="22"/>
          <w:szCs w:val="22"/>
        </w:rPr>
        <w:t>16REA010</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w:t>
      </w:r>
      <w:proofErr w:type="spellStart"/>
      <w:r w:rsidRPr="00D255C5">
        <w:rPr>
          <w:rFonts w:ascii="Cambria" w:hAnsi="Cambria" w:cs="Tahoma"/>
        </w:rPr>
        <w:t>lett</w:t>
      </w:r>
      <w:proofErr w:type="spellEnd"/>
      <w:r w:rsidRPr="00D255C5">
        <w:rPr>
          <w:rFonts w:ascii="Cambria" w:hAnsi="Cambria" w:cs="Tahoma"/>
        </w:rPr>
        <w:t xml:space="preserve">.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w:t>
      </w:r>
      <w:proofErr w:type="spellStart"/>
      <w:r w:rsidRPr="00D255C5">
        <w:rPr>
          <w:rFonts w:ascii="Cambria" w:hAnsi="Cambria" w:cs="Tahoma"/>
        </w:rPr>
        <w:t>soc</w:t>
      </w:r>
      <w:proofErr w:type="spellEnd"/>
      <w:r w:rsidRPr="00D255C5">
        <w:rPr>
          <w:rFonts w:ascii="Cambria" w:hAnsi="Cambria" w:cs="Tahoma"/>
        </w:rPr>
        <w:t xml:space="preserve">.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w:t>
      </w:r>
      <w:proofErr w:type="spellEnd"/>
      <w:r w:rsidRPr="00D255C5">
        <w:rPr>
          <w:rFonts w:ascii="Cambria" w:hAnsi="Cambria" w:cs="Tahoma"/>
        </w:rPr>
        <w: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spellStart"/>
      <w:r w:rsidRPr="00D255C5">
        <w:rPr>
          <w:rFonts w:ascii="Cambria" w:hAnsi="Cambria" w:cs="Tahoma"/>
        </w:rPr>
        <w:t>lett</w:t>
      </w:r>
      <w:proofErr w:type="spellEnd"/>
      <w:r w:rsidRPr="00D255C5">
        <w:rPr>
          <w:rFonts w:ascii="Cambria" w:hAnsi="Cambria" w:cs="Tahoma"/>
        </w:rPr>
        <w: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spellStart"/>
      <w:r w:rsidRPr="00D255C5">
        <w:rPr>
          <w:rFonts w:ascii="Cambria" w:hAnsi="Cambria" w:cs="Tahoma"/>
        </w:rPr>
        <w:t>lett</w:t>
      </w:r>
      <w:proofErr w:type="spellEnd"/>
      <w:r w:rsidRPr="00D255C5">
        <w:rPr>
          <w:rFonts w:ascii="Cambria" w:hAnsi="Cambria" w:cs="Tahoma"/>
        </w:rPr>
        <w: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sviluppo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t xml:space="preserve">che nulla osta, nei confronti della ditta candidata, ai fini dell’articolo 10 della legge 31 maggio 1965 n. 575 e </w:t>
      </w:r>
      <w:proofErr w:type="spellStart"/>
      <w:r w:rsidRPr="00D255C5">
        <w:rPr>
          <w:rFonts w:ascii="Cambria" w:hAnsi="Cambria" w:cs="Tahoma"/>
        </w:rPr>
        <w:t>s.m</w:t>
      </w:r>
      <w:proofErr w:type="spellEnd"/>
      <w:r w:rsidRPr="00D255C5">
        <w:rPr>
          <w:rFonts w:ascii="Cambria" w:hAnsi="Cambria" w:cs="Tahoma"/>
        </w:rPr>
        <w:t>.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ciascuna impresa: Denominazione o ragione sociale, CF/P.IVA, sede legale: comune, </w:t>
      </w:r>
      <w:proofErr w:type="spellStart"/>
      <w:r w:rsidRPr="00D255C5">
        <w:rPr>
          <w:rFonts w:ascii="Cambria" w:hAnsi="Cambria" w:cs="Tahoma"/>
        </w:rPr>
        <w:t>prov</w:t>
      </w:r>
      <w:proofErr w:type="spellEnd"/>
      <w:r w:rsidRPr="00D255C5">
        <w:rPr>
          <w:rFonts w:ascii="Cambria" w:hAnsi="Cambria" w:cs="Tahoma"/>
        </w:rPr>
        <w:t xml:space="preserve">.,CAP, </w:t>
      </w:r>
      <w:proofErr w:type="spellStart"/>
      <w:r w:rsidRPr="00D255C5">
        <w:rPr>
          <w:rFonts w:ascii="Cambria" w:hAnsi="Cambria" w:cs="Tahoma"/>
        </w:rPr>
        <w:t>Stato,indirizzo</w:t>
      </w:r>
      <w:proofErr w:type="spellEnd"/>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w:t>
      </w:r>
      <w:proofErr w:type="spellStart"/>
      <w:r w:rsidRPr="00D255C5">
        <w:rPr>
          <w:rFonts w:ascii="Cambria" w:eastAsia="Calibri" w:hAnsi="Cambria" w:cs="Arial"/>
        </w:rPr>
        <w:t>d.l.</w:t>
      </w:r>
      <w:proofErr w:type="spellEnd"/>
      <w:r w:rsidRPr="00D255C5">
        <w:rPr>
          <w:rFonts w:ascii="Cambria" w:eastAsia="Calibri" w:hAnsi="Cambria" w:cs="Arial"/>
        </w:rPr>
        <w:t xml:space="preserve">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w:t>
      </w:r>
      <w:proofErr w:type="spellStart"/>
      <w:r w:rsidRPr="00D255C5">
        <w:rPr>
          <w:rFonts w:ascii="Cambria" w:hAnsi="Cambria" w:cs="Tahoma"/>
          <w:b/>
        </w:rPr>
        <w:t>lett</w:t>
      </w:r>
      <w:proofErr w:type="spellEnd"/>
      <w:r w:rsidRPr="00D255C5">
        <w:rPr>
          <w:rFonts w:ascii="Cambria" w:hAnsi="Cambria" w:cs="Tahoma"/>
          <w:b/>
        </w:rPr>
        <w:t xml:space="preserve">.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w:t>
      </w:r>
      <w:proofErr w:type="spellStart"/>
      <w:r w:rsidRPr="00D255C5">
        <w:rPr>
          <w:rFonts w:ascii="Cambria" w:hAnsi="Cambria" w:cs="Arial"/>
          <w:i/>
        </w:rPr>
        <w:t>e'</w:t>
      </w:r>
      <w:proofErr w:type="spellEnd"/>
      <w:r w:rsidRPr="00D255C5">
        <w:rPr>
          <w:rFonts w:ascii="Cambria" w:hAnsi="Cambria" w:cs="Arial"/>
          <w:i/>
        </w:rPr>
        <w:t xml:space="preserv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w:t>
      </w:r>
      <w:proofErr w:type="spellStart"/>
      <w:r w:rsidRPr="004F7875">
        <w:rPr>
          <w:rFonts w:ascii="Cambria" w:hAnsi="Cambria"/>
          <w:bCs/>
          <w:color w:val="000000"/>
        </w:rPr>
        <w:t>Prov</w:t>
      </w:r>
      <w:proofErr w:type="spellEnd"/>
      <w:r w:rsidRPr="004F7875">
        <w:rPr>
          <w:rFonts w:ascii="Cambria" w:hAnsi="Cambria"/>
          <w:bCs/>
          <w:color w:val="000000"/>
        </w:rPr>
        <w:t>.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w:t>
      </w:r>
      <w:proofErr w:type="spellStart"/>
      <w:r w:rsidRPr="008D7703">
        <w:rPr>
          <w:rFonts w:ascii="Cambria" w:hAnsi="Cambria"/>
          <w:bCs/>
          <w:color w:val="000000"/>
        </w:rPr>
        <w:t>lett</w:t>
      </w:r>
      <w:proofErr w:type="spellEnd"/>
      <w:r w:rsidRPr="008D7703">
        <w:rPr>
          <w:rFonts w:ascii="Cambria" w:hAnsi="Cambria"/>
          <w:bCs/>
          <w:color w:val="000000"/>
        </w:rPr>
        <w:t xml:space="preserve">. b), </w:t>
      </w:r>
      <w:proofErr w:type="spellStart"/>
      <w:r w:rsidRPr="008D7703">
        <w:rPr>
          <w:rFonts w:ascii="Cambria" w:hAnsi="Cambria"/>
          <w:bCs/>
          <w:color w:val="000000"/>
        </w:rPr>
        <w:t>lett</w:t>
      </w:r>
      <w:proofErr w:type="spellEnd"/>
      <w:r w:rsidRPr="008D7703">
        <w:rPr>
          <w:rFonts w:ascii="Cambria" w:hAnsi="Cambria"/>
          <w:bCs/>
          <w:color w:val="000000"/>
        </w:rPr>
        <w:t xml:space="preserve">. c) e </w:t>
      </w:r>
      <w:proofErr w:type="spellStart"/>
      <w:r w:rsidRPr="008D7703">
        <w:rPr>
          <w:rFonts w:ascii="Cambria" w:hAnsi="Cambria"/>
          <w:bCs/>
          <w:color w:val="000000"/>
        </w:rPr>
        <w:t>lett</w:t>
      </w:r>
      <w:proofErr w:type="spellEnd"/>
      <w:r w:rsidRPr="008D7703">
        <w:rPr>
          <w:rFonts w:ascii="Cambria" w:hAnsi="Cambria"/>
          <w:bCs/>
          <w:color w:val="000000"/>
        </w:rPr>
        <w: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3A7769"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722D22" w:rsidRDefault="00722D22" w:rsidP="00113C2C">
      <w:pPr>
        <w:autoSpaceDE w:val="0"/>
        <w:autoSpaceDN w:val="0"/>
        <w:adjustRightInd w:val="0"/>
        <w:jc w:val="both"/>
        <w:rPr>
          <w:rFonts w:ascii="Cambria" w:hAnsi="Cambria" w:cs="Tahoma"/>
          <w:b/>
          <w:bCs/>
          <w:highlight w:val="yellow"/>
          <w:u w:val="single"/>
        </w:rPr>
      </w:pPr>
    </w:p>
    <w:tbl>
      <w:tblPr>
        <w:tblW w:w="3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5"/>
        <w:gridCol w:w="669"/>
        <w:gridCol w:w="994"/>
        <w:gridCol w:w="993"/>
        <w:gridCol w:w="1279"/>
        <w:gridCol w:w="1701"/>
        <w:gridCol w:w="1701"/>
        <w:gridCol w:w="1420"/>
        <w:gridCol w:w="705"/>
        <w:gridCol w:w="991"/>
      </w:tblGrid>
      <w:tr w:rsidR="00722D22" w:rsidRPr="00B94C4A" w:rsidTr="00722D22">
        <w:trPr>
          <w:trHeight w:val="1155"/>
        </w:trPr>
        <w:tc>
          <w:tcPr>
            <w:tcW w:w="243" w:type="pct"/>
            <w:shd w:val="clear" w:color="auto" w:fill="auto"/>
            <w:vAlign w:val="center"/>
            <w:hideMark/>
          </w:tcPr>
          <w:p w:rsidR="00722D22" w:rsidRPr="00B94C4A" w:rsidRDefault="00722D22" w:rsidP="00543FD5">
            <w:pPr>
              <w:jc w:val="center"/>
              <w:rPr>
                <w:rFonts w:ascii="Tahoma" w:hAnsi="Tahoma" w:cs="Tahoma"/>
                <w:sz w:val="18"/>
                <w:szCs w:val="18"/>
              </w:rPr>
            </w:pPr>
            <w:r w:rsidRPr="00B94C4A">
              <w:rPr>
                <w:rFonts w:ascii="Tahoma" w:hAnsi="Tahoma" w:cs="Tahoma"/>
                <w:sz w:val="18"/>
                <w:szCs w:val="18"/>
              </w:rPr>
              <w:t>lotto</w:t>
            </w:r>
          </w:p>
        </w:tc>
        <w:tc>
          <w:tcPr>
            <w:tcW w:w="304" w:type="pct"/>
            <w:shd w:val="clear" w:color="auto" w:fill="auto"/>
            <w:vAlign w:val="center"/>
            <w:hideMark/>
          </w:tcPr>
          <w:p w:rsidR="00722D22" w:rsidRPr="00B94C4A" w:rsidRDefault="00722D22" w:rsidP="00543FD5">
            <w:pPr>
              <w:jc w:val="center"/>
              <w:rPr>
                <w:rFonts w:ascii="Tahoma" w:hAnsi="Tahoma" w:cs="Tahoma"/>
                <w:sz w:val="18"/>
                <w:szCs w:val="18"/>
              </w:rPr>
            </w:pPr>
            <w:r w:rsidRPr="00B94C4A">
              <w:rPr>
                <w:rFonts w:ascii="Tahoma" w:hAnsi="Tahoma" w:cs="Tahoma"/>
                <w:sz w:val="18"/>
                <w:szCs w:val="18"/>
              </w:rPr>
              <w:t>CIG</w:t>
            </w:r>
          </w:p>
        </w:tc>
        <w:tc>
          <w:tcPr>
            <w:tcW w:w="452" w:type="pct"/>
            <w:shd w:val="clear" w:color="auto" w:fill="auto"/>
            <w:vAlign w:val="center"/>
            <w:hideMark/>
          </w:tcPr>
          <w:p w:rsidR="00722D22" w:rsidRPr="00B94C4A" w:rsidRDefault="00722D22" w:rsidP="00543FD5">
            <w:pPr>
              <w:jc w:val="center"/>
              <w:rPr>
                <w:rFonts w:ascii="Tahoma" w:hAnsi="Tahoma" w:cs="Tahoma"/>
                <w:sz w:val="18"/>
                <w:szCs w:val="18"/>
              </w:rPr>
            </w:pPr>
            <w:r w:rsidRPr="00B94C4A">
              <w:rPr>
                <w:rFonts w:ascii="Tahoma" w:hAnsi="Tahoma" w:cs="Tahoma"/>
                <w:sz w:val="18"/>
                <w:szCs w:val="18"/>
              </w:rPr>
              <w:t>CND****</w:t>
            </w:r>
          </w:p>
        </w:tc>
        <w:tc>
          <w:tcPr>
            <w:tcW w:w="452" w:type="pct"/>
            <w:shd w:val="clear" w:color="auto" w:fill="auto"/>
            <w:vAlign w:val="center"/>
            <w:hideMark/>
          </w:tcPr>
          <w:p w:rsidR="00722D22" w:rsidRPr="00B94C4A" w:rsidRDefault="00722D22" w:rsidP="00543FD5">
            <w:pPr>
              <w:jc w:val="center"/>
              <w:rPr>
                <w:rFonts w:ascii="Tahoma" w:hAnsi="Tahoma" w:cs="Tahoma"/>
                <w:sz w:val="18"/>
                <w:szCs w:val="18"/>
              </w:rPr>
            </w:pPr>
            <w:r w:rsidRPr="00B94C4A">
              <w:rPr>
                <w:rFonts w:ascii="Tahoma" w:hAnsi="Tahoma" w:cs="Tahoma"/>
                <w:sz w:val="18"/>
                <w:szCs w:val="18"/>
              </w:rPr>
              <w:t>RDM****</w:t>
            </w:r>
          </w:p>
        </w:tc>
        <w:tc>
          <w:tcPr>
            <w:tcW w:w="582" w:type="pct"/>
            <w:shd w:val="clear" w:color="auto" w:fill="auto"/>
            <w:vAlign w:val="center"/>
            <w:hideMark/>
          </w:tcPr>
          <w:p w:rsidR="00722D22" w:rsidRPr="00B94C4A" w:rsidRDefault="00722D22" w:rsidP="00543FD5">
            <w:pPr>
              <w:jc w:val="center"/>
              <w:rPr>
                <w:rFonts w:ascii="Tahoma" w:hAnsi="Tahoma" w:cs="Tahoma"/>
                <w:sz w:val="18"/>
                <w:szCs w:val="18"/>
              </w:rPr>
            </w:pPr>
            <w:r>
              <w:rPr>
                <w:rFonts w:ascii="Tahoma" w:hAnsi="Tahoma" w:cs="Tahoma"/>
                <w:sz w:val="18"/>
                <w:szCs w:val="18"/>
              </w:rPr>
              <w:t>A</w:t>
            </w:r>
            <w:r w:rsidRPr="00B94C4A">
              <w:rPr>
                <w:rFonts w:ascii="Tahoma" w:hAnsi="Tahoma" w:cs="Tahoma"/>
                <w:sz w:val="18"/>
                <w:szCs w:val="18"/>
              </w:rPr>
              <w:t>) Importo annuo reagenti</w:t>
            </w:r>
            <w:r>
              <w:rPr>
                <w:rFonts w:ascii="Tahoma" w:hAnsi="Tahoma" w:cs="Tahoma"/>
                <w:sz w:val="18"/>
                <w:szCs w:val="18"/>
              </w:rPr>
              <w:t>,</w:t>
            </w:r>
            <w:r w:rsidRPr="00B94C4A">
              <w:rPr>
                <w:rFonts w:ascii="Tahoma" w:hAnsi="Tahoma" w:cs="Tahoma"/>
                <w:sz w:val="18"/>
                <w:szCs w:val="18"/>
              </w:rPr>
              <w:t xml:space="preserve"> materiali di consumo</w:t>
            </w:r>
            <w:r>
              <w:rPr>
                <w:rFonts w:ascii="Tahoma" w:hAnsi="Tahoma" w:cs="Tahoma"/>
                <w:sz w:val="18"/>
                <w:szCs w:val="18"/>
              </w:rPr>
              <w:t>, altro</w:t>
            </w:r>
            <w:r w:rsidRPr="00B94C4A">
              <w:rPr>
                <w:rFonts w:ascii="Tahoma" w:hAnsi="Tahoma" w:cs="Tahoma"/>
                <w:sz w:val="18"/>
                <w:szCs w:val="18"/>
              </w:rPr>
              <w:t>*</w:t>
            </w:r>
          </w:p>
        </w:tc>
        <w:tc>
          <w:tcPr>
            <w:tcW w:w="774" w:type="pct"/>
            <w:shd w:val="clear" w:color="auto" w:fill="auto"/>
            <w:vAlign w:val="center"/>
            <w:hideMark/>
          </w:tcPr>
          <w:p w:rsidR="00722D22" w:rsidRPr="00B94C4A" w:rsidRDefault="00722D22" w:rsidP="00543FD5">
            <w:pPr>
              <w:jc w:val="center"/>
              <w:rPr>
                <w:rFonts w:ascii="Tahoma" w:hAnsi="Tahoma" w:cs="Tahoma"/>
                <w:sz w:val="18"/>
                <w:szCs w:val="18"/>
              </w:rPr>
            </w:pPr>
            <w:r>
              <w:rPr>
                <w:rFonts w:ascii="Tahoma" w:hAnsi="Tahoma" w:cs="Tahoma"/>
                <w:sz w:val="18"/>
                <w:szCs w:val="18"/>
              </w:rPr>
              <w:t>B</w:t>
            </w:r>
            <w:r w:rsidRPr="00B94C4A">
              <w:rPr>
                <w:rFonts w:ascii="Tahoma" w:hAnsi="Tahoma" w:cs="Tahoma"/>
                <w:sz w:val="18"/>
                <w:szCs w:val="18"/>
              </w:rPr>
              <w:t>) Importo annuo noleggio apparecchiature*</w:t>
            </w:r>
          </w:p>
        </w:tc>
        <w:tc>
          <w:tcPr>
            <w:tcW w:w="774" w:type="pct"/>
            <w:shd w:val="clear" w:color="auto" w:fill="auto"/>
            <w:vAlign w:val="center"/>
            <w:hideMark/>
          </w:tcPr>
          <w:p w:rsidR="00722D22" w:rsidRPr="00B94C4A" w:rsidRDefault="00722D22" w:rsidP="00543FD5">
            <w:pPr>
              <w:jc w:val="center"/>
              <w:rPr>
                <w:rFonts w:ascii="Tahoma" w:hAnsi="Tahoma" w:cs="Tahoma"/>
                <w:sz w:val="18"/>
                <w:szCs w:val="18"/>
              </w:rPr>
            </w:pPr>
            <w:r>
              <w:rPr>
                <w:rFonts w:ascii="Tahoma" w:hAnsi="Tahoma" w:cs="Tahoma"/>
                <w:sz w:val="18"/>
                <w:szCs w:val="18"/>
              </w:rPr>
              <w:t>C</w:t>
            </w:r>
            <w:r w:rsidRPr="00B94C4A">
              <w:rPr>
                <w:rFonts w:ascii="Tahoma" w:hAnsi="Tahoma" w:cs="Tahoma"/>
                <w:sz w:val="18"/>
                <w:szCs w:val="18"/>
              </w:rPr>
              <w:t>) Importo annuo</w:t>
            </w:r>
            <w:r w:rsidR="007A3116">
              <w:rPr>
                <w:rFonts w:ascii="Tahoma" w:hAnsi="Tahoma" w:cs="Tahoma"/>
                <w:sz w:val="18"/>
                <w:szCs w:val="18"/>
              </w:rPr>
              <w:t xml:space="preserve"> manutenzione e</w:t>
            </w:r>
            <w:r w:rsidRPr="00B94C4A">
              <w:rPr>
                <w:rFonts w:ascii="Tahoma" w:hAnsi="Tahoma" w:cs="Tahoma"/>
                <w:sz w:val="18"/>
                <w:szCs w:val="18"/>
              </w:rPr>
              <w:t xml:space="preserve"> assistenza tecnica full </w:t>
            </w:r>
            <w:proofErr w:type="spellStart"/>
            <w:r w:rsidRPr="00B94C4A">
              <w:rPr>
                <w:rFonts w:ascii="Tahoma" w:hAnsi="Tahoma" w:cs="Tahoma"/>
                <w:sz w:val="18"/>
                <w:szCs w:val="18"/>
              </w:rPr>
              <w:t>risk</w:t>
            </w:r>
            <w:proofErr w:type="spellEnd"/>
            <w:r w:rsidRPr="00B94C4A">
              <w:rPr>
                <w:rFonts w:ascii="Tahoma" w:hAnsi="Tahoma" w:cs="Tahoma"/>
                <w:sz w:val="18"/>
                <w:szCs w:val="18"/>
              </w:rPr>
              <w:t xml:space="preserve"> apparecchiature*</w:t>
            </w:r>
          </w:p>
        </w:tc>
        <w:tc>
          <w:tcPr>
            <w:tcW w:w="646" w:type="pct"/>
            <w:shd w:val="clear" w:color="auto" w:fill="auto"/>
            <w:vAlign w:val="center"/>
            <w:hideMark/>
          </w:tcPr>
          <w:p w:rsidR="00722D22" w:rsidRPr="00DE6B06" w:rsidRDefault="00722D22" w:rsidP="00722D22">
            <w:pPr>
              <w:jc w:val="center"/>
              <w:rPr>
                <w:rFonts w:ascii="Tahoma" w:hAnsi="Tahoma" w:cs="Tahoma"/>
                <w:b/>
                <w:sz w:val="18"/>
                <w:szCs w:val="18"/>
              </w:rPr>
            </w:pPr>
            <w:r>
              <w:rPr>
                <w:rFonts w:ascii="Tahoma" w:hAnsi="Tahoma" w:cs="Tahoma"/>
                <w:b/>
                <w:sz w:val="18"/>
                <w:szCs w:val="18"/>
              </w:rPr>
              <w:t>D</w:t>
            </w:r>
            <w:r w:rsidRPr="00C309D4">
              <w:rPr>
                <w:rFonts w:ascii="Tahoma" w:hAnsi="Tahoma" w:cs="Tahoma"/>
                <w:b/>
                <w:sz w:val="18"/>
                <w:szCs w:val="18"/>
              </w:rPr>
              <w:t xml:space="preserve">) Importo complessivo del lotto per </w:t>
            </w:r>
            <w:r>
              <w:rPr>
                <w:rFonts w:ascii="Tahoma" w:hAnsi="Tahoma" w:cs="Tahoma"/>
                <w:b/>
                <w:sz w:val="18"/>
                <w:szCs w:val="18"/>
              </w:rPr>
              <w:t>24</w:t>
            </w:r>
            <w:r w:rsidRPr="00C309D4">
              <w:rPr>
                <w:rFonts w:ascii="Tahoma" w:hAnsi="Tahoma" w:cs="Tahoma"/>
                <w:b/>
                <w:sz w:val="18"/>
                <w:szCs w:val="18"/>
              </w:rPr>
              <w:t xml:space="preserve"> mesi</w:t>
            </w:r>
          </w:p>
        </w:tc>
        <w:tc>
          <w:tcPr>
            <w:tcW w:w="321" w:type="pct"/>
            <w:shd w:val="clear" w:color="auto" w:fill="auto"/>
            <w:vAlign w:val="center"/>
            <w:hideMark/>
          </w:tcPr>
          <w:p w:rsidR="00722D22" w:rsidRPr="00B94C4A" w:rsidRDefault="00722D22" w:rsidP="00543FD5">
            <w:pPr>
              <w:jc w:val="center"/>
              <w:rPr>
                <w:rFonts w:ascii="Tahoma" w:hAnsi="Tahoma" w:cs="Tahoma"/>
                <w:sz w:val="18"/>
                <w:szCs w:val="18"/>
              </w:rPr>
            </w:pPr>
            <w:r w:rsidRPr="00B94C4A">
              <w:rPr>
                <w:rFonts w:ascii="Tahoma" w:hAnsi="Tahoma" w:cs="Tahoma"/>
                <w:sz w:val="18"/>
                <w:szCs w:val="18"/>
              </w:rPr>
              <w:t>IVA</w:t>
            </w:r>
          </w:p>
        </w:tc>
        <w:tc>
          <w:tcPr>
            <w:tcW w:w="451" w:type="pct"/>
            <w:shd w:val="clear" w:color="auto" w:fill="auto"/>
            <w:vAlign w:val="center"/>
            <w:hideMark/>
          </w:tcPr>
          <w:p w:rsidR="00722D22" w:rsidRPr="00B94C4A" w:rsidRDefault="00722D22" w:rsidP="00543FD5">
            <w:pPr>
              <w:jc w:val="center"/>
              <w:rPr>
                <w:rFonts w:ascii="Tahoma" w:hAnsi="Tahoma" w:cs="Tahoma"/>
                <w:sz w:val="18"/>
                <w:szCs w:val="18"/>
              </w:rPr>
            </w:pPr>
            <w:r w:rsidRPr="00B94C4A">
              <w:rPr>
                <w:rFonts w:ascii="Tahoma" w:hAnsi="Tahoma" w:cs="Tahoma"/>
                <w:sz w:val="18"/>
                <w:szCs w:val="18"/>
              </w:rPr>
              <w:t>% di sconto***</w:t>
            </w:r>
          </w:p>
        </w:tc>
      </w:tr>
      <w:tr w:rsidR="00722D22" w:rsidRPr="00B94C4A" w:rsidTr="00722D22">
        <w:trPr>
          <w:trHeight w:val="237"/>
        </w:trPr>
        <w:tc>
          <w:tcPr>
            <w:tcW w:w="243" w:type="pct"/>
            <w:shd w:val="clear" w:color="auto" w:fill="auto"/>
            <w:vAlign w:val="center"/>
            <w:hideMark/>
          </w:tcPr>
          <w:p w:rsidR="00722D22" w:rsidRPr="00B94C4A" w:rsidRDefault="00722D22" w:rsidP="00543FD5">
            <w:pPr>
              <w:jc w:val="center"/>
              <w:rPr>
                <w:rFonts w:ascii="Tahoma" w:hAnsi="Tahoma" w:cs="Tahoma"/>
                <w:sz w:val="18"/>
                <w:szCs w:val="18"/>
              </w:rPr>
            </w:pPr>
            <w:r w:rsidRPr="00B94C4A">
              <w:rPr>
                <w:rFonts w:ascii="Tahoma" w:hAnsi="Tahoma" w:cs="Tahoma"/>
                <w:sz w:val="18"/>
                <w:szCs w:val="18"/>
              </w:rPr>
              <w:t>1</w:t>
            </w:r>
          </w:p>
        </w:tc>
        <w:tc>
          <w:tcPr>
            <w:tcW w:w="304"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452"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452"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582"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774"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774"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646"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321" w:type="pct"/>
            <w:shd w:val="clear" w:color="auto" w:fill="auto"/>
            <w:vAlign w:val="center"/>
            <w:hideMark/>
          </w:tcPr>
          <w:p w:rsidR="00722D22" w:rsidRPr="00B94C4A" w:rsidRDefault="00722D22" w:rsidP="00543FD5">
            <w:pPr>
              <w:jc w:val="center"/>
              <w:rPr>
                <w:rFonts w:ascii="Tahoma" w:hAnsi="Tahoma" w:cs="Tahoma"/>
                <w:sz w:val="18"/>
                <w:szCs w:val="18"/>
              </w:rPr>
            </w:pPr>
          </w:p>
        </w:tc>
        <w:tc>
          <w:tcPr>
            <w:tcW w:w="451" w:type="pct"/>
            <w:shd w:val="clear" w:color="auto" w:fill="auto"/>
            <w:vAlign w:val="center"/>
            <w:hideMark/>
          </w:tcPr>
          <w:p w:rsidR="00722D22" w:rsidRPr="00B94C4A" w:rsidRDefault="00722D22" w:rsidP="00543FD5">
            <w:pPr>
              <w:jc w:val="center"/>
              <w:rPr>
                <w:rFonts w:ascii="Tahoma" w:hAnsi="Tahoma" w:cs="Tahoma"/>
                <w:sz w:val="18"/>
                <w:szCs w:val="18"/>
              </w:rPr>
            </w:pPr>
          </w:p>
        </w:tc>
      </w:tr>
    </w:tbl>
    <w:p w:rsidR="00722D22" w:rsidRDefault="00722D22" w:rsidP="00113C2C">
      <w:pPr>
        <w:autoSpaceDE w:val="0"/>
        <w:autoSpaceDN w:val="0"/>
        <w:adjustRightInd w:val="0"/>
        <w:jc w:val="both"/>
        <w:rPr>
          <w:rFonts w:ascii="Cambria" w:hAnsi="Cambria" w:cs="Tahoma"/>
          <w:b/>
          <w:bCs/>
          <w:highlight w:val="yellow"/>
          <w:u w:val="single"/>
        </w:rPr>
      </w:pPr>
    </w:p>
    <w:p w:rsidR="007A3116" w:rsidRPr="001B4CC0" w:rsidRDefault="007A3116" w:rsidP="007A3116">
      <w:pPr>
        <w:pStyle w:val="Corpodeltesto24"/>
        <w:pBdr>
          <w:bottom w:val="none" w:sz="0" w:space="0" w:color="auto"/>
        </w:pBdr>
        <w:rPr>
          <w:rFonts w:ascii="Cambria" w:hAnsi="Cambria" w:cs="Tahoma"/>
          <w:sz w:val="22"/>
          <w:szCs w:val="22"/>
        </w:rPr>
      </w:pPr>
      <w:r w:rsidRPr="001B4CC0">
        <w:rPr>
          <w:rFonts w:ascii="Cambria" w:hAnsi="Cambria" w:cs="Tahoma"/>
          <w:sz w:val="22"/>
          <w:szCs w:val="22"/>
        </w:rPr>
        <w:t xml:space="preserve">*gli importi annui di cui alle </w:t>
      </w:r>
      <w:r>
        <w:rPr>
          <w:rFonts w:ascii="Cambria" w:hAnsi="Cambria" w:cs="Tahoma"/>
          <w:sz w:val="22"/>
          <w:szCs w:val="22"/>
        </w:rPr>
        <w:t>lettere</w:t>
      </w:r>
      <w:r w:rsidRPr="001B4CC0">
        <w:rPr>
          <w:rFonts w:ascii="Cambria" w:hAnsi="Cambria" w:cs="Tahoma"/>
          <w:sz w:val="22"/>
          <w:szCs w:val="22"/>
        </w:rPr>
        <w:t xml:space="preserve"> </w:t>
      </w:r>
      <w:r>
        <w:rPr>
          <w:rFonts w:ascii="Cambria" w:hAnsi="Cambria" w:cs="Tahoma"/>
          <w:sz w:val="22"/>
          <w:szCs w:val="22"/>
        </w:rPr>
        <w:t>A</w:t>
      </w:r>
      <w:r w:rsidRPr="001B4CC0">
        <w:rPr>
          <w:rFonts w:ascii="Cambria" w:hAnsi="Cambria" w:cs="Tahoma"/>
          <w:sz w:val="22"/>
          <w:szCs w:val="22"/>
        </w:rPr>
        <w:t xml:space="preserve">) </w:t>
      </w:r>
      <w:r>
        <w:rPr>
          <w:rFonts w:ascii="Cambria" w:hAnsi="Cambria" w:cs="Tahoma"/>
          <w:sz w:val="22"/>
          <w:szCs w:val="22"/>
        </w:rPr>
        <w:t>B</w:t>
      </w:r>
      <w:r w:rsidRPr="001B4CC0">
        <w:rPr>
          <w:rFonts w:ascii="Cambria" w:hAnsi="Cambria" w:cs="Tahoma"/>
          <w:sz w:val="22"/>
          <w:szCs w:val="22"/>
        </w:rPr>
        <w:t xml:space="preserve">) </w:t>
      </w:r>
      <w:r>
        <w:rPr>
          <w:rFonts w:ascii="Cambria" w:hAnsi="Cambria" w:cs="Tahoma"/>
          <w:sz w:val="22"/>
          <w:szCs w:val="22"/>
        </w:rPr>
        <w:t>C</w:t>
      </w:r>
      <w:r w:rsidRPr="001B4CC0">
        <w:rPr>
          <w:rFonts w:ascii="Cambria" w:hAnsi="Cambria" w:cs="Tahoma"/>
          <w:sz w:val="22"/>
          <w:szCs w:val="22"/>
        </w:rPr>
        <w:t>) devono</w:t>
      </w:r>
      <w:r w:rsidRPr="001B4CC0">
        <w:rPr>
          <w:rFonts w:ascii="Cambria" w:hAnsi="Cambria" w:cs="Tahoma"/>
          <w:bCs/>
          <w:sz w:val="22"/>
          <w:szCs w:val="22"/>
        </w:rPr>
        <w:t xml:space="preserve"> essere espressi in cifre ed in lettere, al netto dell’IVA (la cui aliquota deve essere comunque indicata); </w:t>
      </w:r>
      <w:r w:rsidRPr="001B4CC0">
        <w:rPr>
          <w:rFonts w:ascii="Cambria" w:hAnsi="Cambria" w:cs="Tahoma"/>
          <w:sz w:val="22"/>
          <w:szCs w:val="22"/>
        </w:rPr>
        <w:t>nel caso in cui il prezzo indicato in cifre sia difforme da quello espresso in lettere sarà considerato valido il prezzo espresso in lettere;</w:t>
      </w:r>
    </w:p>
    <w:p w:rsidR="007A3116" w:rsidRPr="001B4CC0" w:rsidRDefault="007A3116" w:rsidP="007A3116">
      <w:pPr>
        <w:jc w:val="both"/>
        <w:rPr>
          <w:rFonts w:ascii="Cambria" w:hAnsi="Cambria" w:cs="Tahoma"/>
          <w:i/>
          <w:sz w:val="22"/>
          <w:szCs w:val="22"/>
        </w:rPr>
      </w:pPr>
      <w:r w:rsidRPr="001B4CC0">
        <w:rPr>
          <w:rFonts w:ascii="Cambria" w:hAnsi="Cambria" w:cs="Tahoma"/>
          <w:b/>
          <w:sz w:val="22"/>
          <w:szCs w:val="22"/>
          <w:u w:val="single"/>
        </w:rPr>
        <w:t xml:space="preserve">**l’importo complessivo per </w:t>
      </w:r>
      <w:r>
        <w:rPr>
          <w:rFonts w:ascii="Cambria" w:hAnsi="Cambria" w:cs="Tahoma"/>
          <w:b/>
          <w:sz w:val="22"/>
          <w:szCs w:val="22"/>
          <w:u w:val="single"/>
        </w:rPr>
        <w:t>24</w:t>
      </w:r>
      <w:r w:rsidRPr="001B4CC0">
        <w:rPr>
          <w:rFonts w:ascii="Cambria" w:hAnsi="Cambria" w:cs="Tahoma"/>
          <w:b/>
          <w:sz w:val="22"/>
          <w:szCs w:val="22"/>
          <w:u w:val="single"/>
        </w:rPr>
        <w:t xml:space="preserve"> mesi</w:t>
      </w:r>
      <w:r w:rsidRPr="001B4CC0">
        <w:rPr>
          <w:rFonts w:ascii="Cambria" w:hAnsi="Cambria" w:cs="Tahoma"/>
          <w:sz w:val="22"/>
          <w:szCs w:val="22"/>
        </w:rPr>
        <w:t xml:space="preserve"> del lotto offerto </w:t>
      </w:r>
      <w:r>
        <w:rPr>
          <w:rFonts w:ascii="Cambria" w:hAnsi="Cambria" w:cs="Tahoma"/>
          <w:sz w:val="22"/>
          <w:szCs w:val="22"/>
        </w:rPr>
        <w:t>D</w:t>
      </w:r>
      <w:r w:rsidRPr="001B4CC0">
        <w:rPr>
          <w:rFonts w:ascii="Cambria" w:hAnsi="Cambria" w:cs="Tahoma"/>
          <w:sz w:val="22"/>
          <w:szCs w:val="22"/>
        </w:rPr>
        <w:t>=(“</w:t>
      </w:r>
      <w:r>
        <w:rPr>
          <w:rFonts w:ascii="Cambria" w:hAnsi="Cambria" w:cs="Tahoma"/>
          <w:sz w:val="22"/>
          <w:szCs w:val="22"/>
        </w:rPr>
        <w:t>A</w:t>
      </w:r>
      <w:r w:rsidRPr="001B4CC0">
        <w:rPr>
          <w:rFonts w:ascii="Cambria" w:hAnsi="Cambria" w:cs="Tahoma"/>
          <w:sz w:val="22"/>
          <w:szCs w:val="22"/>
        </w:rPr>
        <w:t>”+”</w:t>
      </w:r>
      <w:r>
        <w:rPr>
          <w:rFonts w:ascii="Cambria" w:hAnsi="Cambria" w:cs="Tahoma"/>
          <w:sz w:val="22"/>
          <w:szCs w:val="22"/>
        </w:rPr>
        <w:t>B</w:t>
      </w:r>
      <w:r w:rsidRPr="001B4CC0">
        <w:rPr>
          <w:rFonts w:ascii="Cambria" w:hAnsi="Cambria" w:cs="Tahoma"/>
          <w:sz w:val="22"/>
          <w:szCs w:val="22"/>
        </w:rPr>
        <w:t>”+”</w:t>
      </w:r>
      <w:r>
        <w:rPr>
          <w:rFonts w:ascii="Cambria" w:hAnsi="Cambria" w:cs="Tahoma"/>
          <w:sz w:val="22"/>
          <w:szCs w:val="22"/>
        </w:rPr>
        <w:t>C</w:t>
      </w:r>
      <w:r w:rsidRPr="001B4CC0">
        <w:rPr>
          <w:rFonts w:ascii="Cambria" w:hAnsi="Cambria" w:cs="Tahoma"/>
          <w:sz w:val="22"/>
          <w:szCs w:val="22"/>
        </w:rPr>
        <w:t>)*</w:t>
      </w:r>
      <w:r>
        <w:rPr>
          <w:rFonts w:ascii="Cambria" w:hAnsi="Cambria" w:cs="Tahoma"/>
          <w:sz w:val="22"/>
          <w:szCs w:val="22"/>
        </w:rPr>
        <w:t>2</w:t>
      </w:r>
      <w:r w:rsidRPr="001B4CC0">
        <w:rPr>
          <w:rFonts w:ascii="Cambria" w:hAnsi="Cambria" w:cs="Tahoma"/>
          <w:sz w:val="22"/>
          <w:szCs w:val="22"/>
        </w:rPr>
        <w:t xml:space="preserve"> espresso in cifre e in lettere, dovrà essere, pena l’esclusione dalla gara, </w:t>
      </w:r>
      <w:r w:rsidRPr="001B4CC0">
        <w:rPr>
          <w:rFonts w:ascii="Cambria" w:hAnsi="Cambria" w:cs="Tahoma"/>
          <w:b/>
          <w:sz w:val="22"/>
          <w:szCs w:val="22"/>
          <w:u w:val="single"/>
        </w:rPr>
        <w:t>uguale o migliore rispetto a quello base palese del lotto</w:t>
      </w:r>
      <w:r w:rsidRPr="001B4CC0">
        <w:rPr>
          <w:rFonts w:ascii="Cambria" w:hAnsi="Cambria" w:cs="Tahoma"/>
          <w:sz w:val="22"/>
          <w:szCs w:val="22"/>
          <w:u w:val="single"/>
        </w:rPr>
        <w:t>,</w:t>
      </w:r>
      <w:r w:rsidRPr="001B4CC0">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113C2C" w:rsidRPr="00113C2C" w:rsidRDefault="007A3116" w:rsidP="007A3116">
      <w:pPr>
        <w:autoSpaceDE w:val="0"/>
        <w:autoSpaceDN w:val="0"/>
        <w:adjustRightInd w:val="0"/>
        <w:jc w:val="both"/>
        <w:rPr>
          <w:rFonts w:ascii="Cambria" w:hAnsi="Cambria" w:cs="Tahoma"/>
        </w:rPr>
      </w:pPr>
      <w:r w:rsidRPr="001B4CC0">
        <w:rPr>
          <w:rFonts w:ascii="Cambria" w:hAnsi="Cambria" w:cs="Tahoma"/>
          <w:b/>
          <w:bCs/>
          <w:i/>
          <w:sz w:val="22"/>
          <w:szCs w:val="22"/>
          <w:u w:val="single"/>
        </w:rPr>
        <w:lastRenderedPageBreak/>
        <w:t>Si chiede inoltre di voler indicare all’interno dell’offerta quanto segue, ove pertinente:</w:t>
      </w:r>
      <w:r w:rsidRPr="001B4CC0">
        <w:rPr>
          <w:rFonts w:ascii="Cambria" w:hAnsi="Cambria" w:cs="Tahoma"/>
          <w:b/>
          <w:bCs/>
          <w:i/>
          <w:sz w:val="22"/>
          <w:szCs w:val="22"/>
        </w:rPr>
        <w:t xml:space="preserve"> </w:t>
      </w:r>
      <w:r w:rsidRPr="001B4CC0">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113C2C" w:rsidRPr="007A3116" w:rsidRDefault="00113C2C" w:rsidP="00113C2C">
      <w:pPr>
        <w:autoSpaceDE w:val="0"/>
        <w:autoSpaceDN w:val="0"/>
        <w:adjustRightInd w:val="0"/>
        <w:jc w:val="both"/>
        <w:rPr>
          <w:rFonts w:ascii="Cambria" w:hAnsi="Cambria" w:cs="Tahoma"/>
          <w:sz w:val="22"/>
          <w:szCs w:val="22"/>
        </w:rPr>
      </w:pPr>
      <w:r w:rsidRPr="007A3116">
        <w:rPr>
          <w:rFonts w:ascii="Cambria" w:hAnsi="Cambria" w:cs="Tahoma"/>
          <w:b/>
          <w:sz w:val="22"/>
          <w:szCs w:val="22"/>
          <w:u w:val="single"/>
        </w:rPr>
        <w:t>***la percentuale di sconto</w:t>
      </w:r>
      <w:r w:rsidRPr="007A3116">
        <w:rPr>
          <w:rFonts w:ascii="Cambria" w:hAnsi="Cambria" w:cs="Tahoma"/>
          <w:sz w:val="22"/>
          <w:szCs w:val="22"/>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w:t>
      </w:r>
      <w:r w:rsidR="007A3116" w:rsidRPr="007A3116">
        <w:rPr>
          <w:rFonts w:ascii="Cambria" w:hAnsi="Cambria" w:cs="Tahoma"/>
          <w:sz w:val="22"/>
          <w:szCs w:val="22"/>
        </w:rPr>
        <w:t xml:space="preserve">(reattivi e materiale di consumo) </w:t>
      </w:r>
      <w:r w:rsidRPr="007A3116">
        <w:rPr>
          <w:rFonts w:ascii="Cambria" w:hAnsi="Cambria" w:cs="Tahoma"/>
          <w:sz w:val="22"/>
          <w:szCs w:val="22"/>
        </w:rPr>
        <w:t xml:space="preserve">non ricompresi nel contratto; </w:t>
      </w:r>
    </w:p>
    <w:p w:rsidR="00697601" w:rsidRDefault="00113C2C" w:rsidP="00113C2C">
      <w:pPr>
        <w:pStyle w:val="Corpodeltesto22"/>
        <w:pBdr>
          <w:bottom w:val="none" w:sz="0" w:space="0" w:color="auto"/>
        </w:pBdr>
        <w:rPr>
          <w:rFonts w:ascii="Cambria" w:hAnsi="Cambria" w:cs="Tahoma"/>
          <w:i/>
          <w:sz w:val="22"/>
          <w:szCs w:val="22"/>
        </w:rPr>
      </w:pPr>
      <w:r w:rsidRPr="00113C2C">
        <w:rPr>
          <w:rFonts w:ascii="Cambria" w:hAnsi="Cambria" w:cs="Tahoma"/>
          <w:b/>
        </w:rPr>
        <w:t>****</w:t>
      </w:r>
      <w:r w:rsidRPr="00113C2C">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w:t>
      </w:r>
      <w:proofErr w:type="spellStart"/>
      <w:r w:rsidRPr="00FF36E1">
        <w:rPr>
          <w:rFonts w:ascii="Cambria" w:hAnsi="Cambria" w:cs="Tahoma"/>
          <w:sz w:val="22"/>
          <w:szCs w:val="22"/>
        </w:rPr>
        <w:t>Società________________si</w:t>
      </w:r>
      <w:proofErr w:type="spellEnd"/>
      <w:r w:rsidRPr="00FF36E1">
        <w:rPr>
          <w:rFonts w:ascii="Cambria" w:hAnsi="Cambria" w:cs="Tahoma"/>
          <w:sz w:val="22"/>
          <w:szCs w:val="22"/>
        </w:rPr>
        <w:t xml:space="preserve">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Luogo_______________ </w:t>
      </w:r>
      <w:proofErr w:type="spellStart"/>
      <w:r w:rsidRPr="00FF36E1">
        <w:rPr>
          <w:rFonts w:ascii="Cambria" w:hAnsi="Cambria" w:cs="Tahoma"/>
          <w:sz w:val="22"/>
          <w:szCs w:val="22"/>
        </w:rPr>
        <w:t>data____________________firma</w:t>
      </w:r>
      <w:proofErr w:type="spellEnd"/>
      <w:r w:rsidRPr="00FF36E1">
        <w:rPr>
          <w:rFonts w:ascii="Cambria" w:hAnsi="Cambria" w:cs="Tahoma"/>
          <w:sz w:val="22"/>
          <w:szCs w:val="22"/>
        </w:rPr>
        <w:t>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w:t>
      </w:r>
      <w:proofErr w:type="spellStart"/>
      <w:r w:rsidRPr="00FF36E1">
        <w:rPr>
          <w:rFonts w:ascii="Cambria" w:hAnsi="Cambria" w:cs="Tahoma"/>
          <w:sz w:val="22"/>
          <w:szCs w:val="22"/>
        </w:rPr>
        <w:t>titolare,rappresentante</w:t>
      </w:r>
      <w:proofErr w:type="spellEnd"/>
      <w:r w:rsidRPr="00FF36E1">
        <w:rPr>
          <w:rFonts w:ascii="Cambria" w:hAnsi="Cambria" w:cs="Tahoma"/>
          <w:sz w:val="22"/>
          <w:szCs w:val="22"/>
        </w:rPr>
        <w:t xml:space="preserve"> </w:t>
      </w:r>
      <w:proofErr w:type="spellStart"/>
      <w:r w:rsidRPr="00FF36E1">
        <w:rPr>
          <w:rFonts w:ascii="Cambria" w:hAnsi="Cambria" w:cs="Tahoma"/>
          <w:sz w:val="22"/>
          <w:szCs w:val="22"/>
        </w:rPr>
        <w:t>legale,procuratore,ecc</w:t>
      </w:r>
      <w:proofErr w:type="spellEnd"/>
      <w:r w:rsidRPr="00FF36E1">
        <w:rPr>
          <w:rFonts w:ascii="Cambria" w:hAnsi="Cambria" w:cs="Tahoma"/>
          <w:sz w:val="22"/>
          <w:szCs w:val="22"/>
        </w:rPr>
        <w:t>.)</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F60941" w:rsidP="00F60941">
            <w:pPr>
              <w:pStyle w:val="Corpodeltesto2"/>
              <w:spacing w:after="0" w:line="240" w:lineRule="auto"/>
              <w:jc w:val="center"/>
              <w:rPr>
                <w:rFonts w:ascii="Cambria" w:hAnsi="Cambria" w:cs="Tahoma"/>
                <w:sz w:val="22"/>
                <w:szCs w:val="22"/>
              </w:rPr>
            </w:pPr>
            <w:r w:rsidRPr="008603FF">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Luogo_______________ </w:t>
      </w:r>
      <w:proofErr w:type="spellStart"/>
      <w:r w:rsidRPr="00FF36E1">
        <w:rPr>
          <w:rFonts w:ascii="Cambria" w:hAnsi="Cambria" w:cs="Tahoma"/>
          <w:sz w:val="22"/>
          <w:szCs w:val="22"/>
        </w:rPr>
        <w:t>data____________________firma</w:t>
      </w:r>
      <w:proofErr w:type="spellEnd"/>
      <w:r w:rsidRPr="00FF36E1">
        <w:rPr>
          <w:rFonts w:ascii="Cambria" w:hAnsi="Cambria" w:cs="Tahoma"/>
          <w:sz w:val="22"/>
          <w:szCs w:val="22"/>
        </w:rPr>
        <w:t>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w:t>
      </w:r>
      <w:proofErr w:type="spellStart"/>
      <w:r w:rsidRPr="00FF36E1">
        <w:rPr>
          <w:rFonts w:ascii="Cambria" w:hAnsi="Cambria" w:cs="Tahoma"/>
          <w:sz w:val="22"/>
          <w:szCs w:val="22"/>
        </w:rPr>
        <w:t>titolare,rappresentante</w:t>
      </w:r>
      <w:proofErr w:type="spellEnd"/>
      <w:r w:rsidRPr="00FF36E1">
        <w:rPr>
          <w:rFonts w:ascii="Cambria" w:hAnsi="Cambria" w:cs="Tahoma"/>
          <w:sz w:val="22"/>
          <w:szCs w:val="22"/>
        </w:rPr>
        <w:t xml:space="preserve"> </w:t>
      </w:r>
      <w:proofErr w:type="spellStart"/>
      <w:r w:rsidRPr="00FF36E1">
        <w:rPr>
          <w:rFonts w:ascii="Cambria" w:hAnsi="Cambria" w:cs="Tahoma"/>
          <w:sz w:val="22"/>
          <w:szCs w:val="22"/>
        </w:rPr>
        <w:t>legale,procuratore,ecc</w:t>
      </w:r>
      <w:proofErr w:type="spellEnd"/>
      <w:r w:rsidRPr="00FF36E1">
        <w:rPr>
          <w:rFonts w:ascii="Cambria" w:hAnsi="Cambria" w:cs="Tahoma"/>
          <w:sz w:val="22"/>
          <w:szCs w:val="22"/>
        </w:rPr>
        <w:t>.)</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r w:rsidR="008603FF" w:rsidRPr="008603FF">
        <w:rPr>
          <w:rFonts w:asciiTheme="majorHAnsi" w:hAnsiTheme="majorHAnsi" w:cs="Tahoma"/>
          <w:b/>
          <w:sz w:val="40"/>
          <w:szCs w:val="40"/>
        </w:rPr>
        <w:t xml:space="preserve"> ID.16REA010</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 </w:t>
      </w:r>
      <w:r w:rsidR="008603FF" w:rsidRPr="00F01F05">
        <w:rPr>
          <w:rFonts w:asciiTheme="majorHAnsi" w:hAnsiTheme="majorHAnsi" w:cs="Tahoma"/>
          <w:sz w:val="40"/>
          <w:szCs w:val="40"/>
        </w:rPr>
        <w:t xml:space="preserve">IN SERVICE DI UN SISTEMA DIAGNOSTICO PER </w:t>
      </w:r>
      <w:smartTag w:uri="urn:schemas-microsoft-com:office:smarttags" w:element="PersonName">
        <w:smartTagPr>
          <w:attr w:name="ProductID" w:val="LA DETERMINAZIONE DELLA PRESENZA"/>
        </w:smartTagPr>
        <w:r w:rsidR="008603FF" w:rsidRPr="00F01F05">
          <w:rPr>
            <w:rFonts w:asciiTheme="majorHAnsi" w:hAnsiTheme="majorHAnsi" w:cs="Tahoma"/>
            <w:sz w:val="40"/>
            <w:szCs w:val="40"/>
          </w:rPr>
          <w:t>LA DETERMINAZIONE DELLA PRESENZA</w:t>
        </w:r>
      </w:smartTag>
      <w:r w:rsidR="008603FF" w:rsidRPr="00F01F05">
        <w:rPr>
          <w:rFonts w:asciiTheme="majorHAnsi" w:hAnsiTheme="majorHAnsi" w:cs="Tahoma"/>
          <w:sz w:val="40"/>
          <w:szCs w:val="40"/>
        </w:rPr>
        <w:t xml:space="preserve"> DEI GENOTIPI DI HPV AD ALTO RISCHIO CON FORNITURA DEL MATERIALE DEDICATO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spellStart"/>
      <w:r w:rsidRPr="0025164C">
        <w:rPr>
          <w:rFonts w:ascii="Cambria" w:hAnsi="Cambria"/>
          <w:sz w:val="22"/>
          <w:szCs w:val="22"/>
        </w:rPr>
        <w:t>dd</w:t>
      </w:r>
      <w:proofErr w:type="spell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2 “Bassa Friulana-</w:t>
      </w:r>
      <w:proofErr w:type="spellStart"/>
      <w:r w:rsidRPr="0025164C">
        <w:rPr>
          <w:rFonts w:ascii="Cambria" w:hAnsi="Cambria" w:cs="Tahoma"/>
          <w:sz w:val="22"/>
          <w:szCs w:val="22"/>
        </w:rPr>
        <w:t>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Azienda per l’Assistenza Sanitaria n 5 “Friuli Occidentale” (AAS5)</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Trieste (ASUI.TS)</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Udine (ASUI.UD)</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“Burlo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8603FF">
        <w:rPr>
          <w:rFonts w:asciiTheme="majorHAnsi" w:hAnsiTheme="majorHAnsi" w:cs="Tahoma"/>
          <w:sz w:val="22"/>
          <w:szCs w:val="22"/>
        </w:rPr>
        <w:t xml:space="preserve">Il presente schema di Convenzione disciplina la stipula di una convenzione per l’affidamento della fornitura </w:t>
      </w:r>
      <w:r w:rsidR="008603FF" w:rsidRPr="008603FF">
        <w:rPr>
          <w:rFonts w:asciiTheme="majorHAnsi" w:hAnsiTheme="majorHAnsi" w:cs="Tahoma"/>
          <w:sz w:val="22"/>
          <w:szCs w:val="22"/>
        </w:rPr>
        <w:t xml:space="preserve">IN SERVICE DI UN SISTEMA DIAGNOSTICO PER </w:t>
      </w:r>
      <w:smartTag w:uri="urn:schemas-microsoft-com:office:smarttags" w:element="PersonName">
        <w:smartTagPr>
          <w:attr w:name="ProductID" w:val="LA DETERMINAZIONE DELLA PRESENZA"/>
        </w:smartTagPr>
        <w:r w:rsidR="008603FF" w:rsidRPr="008603FF">
          <w:rPr>
            <w:rFonts w:asciiTheme="majorHAnsi" w:hAnsiTheme="majorHAnsi" w:cs="Tahoma"/>
            <w:sz w:val="22"/>
            <w:szCs w:val="22"/>
          </w:rPr>
          <w:t>LA DETERMINAZIONE DELLA PRESENZA</w:t>
        </w:r>
      </w:smartTag>
      <w:r w:rsidR="008603FF" w:rsidRPr="008603FF">
        <w:rPr>
          <w:rFonts w:asciiTheme="majorHAnsi" w:hAnsiTheme="majorHAnsi" w:cs="Tahoma"/>
          <w:sz w:val="22"/>
          <w:szCs w:val="22"/>
        </w:rPr>
        <w:t xml:space="preserve"> DEI GENOTIPI DI HPV AD ALTO RISCHIO CON FORNITURA DEL MATERIALE DEDICATO</w:t>
      </w:r>
      <w:r w:rsidR="008603FF" w:rsidRPr="008603FF">
        <w:rPr>
          <w:rFonts w:ascii="Cambria" w:hAnsi="Cambria" w:cs="Tahoma"/>
          <w:sz w:val="22"/>
          <w:szCs w:val="22"/>
        </w:rPr>
        <w:t xml:space="preserve"> </w:t>
      </w:r>
      <w:r w:rsidR="005833E4" w:rsidRPr="008603FF">
        <w:rPr>
          <w:rFonts w:ascii="Cambria" w:hAnsi="Cambria" w:cs="Tahoma"/>
          <w:sz w:val="22"/>
          <w:szCs w:val="22"/>
        </w:rPr>
        <w:t>occorrente agli Enti del Servizio sanitario regionale del</w:t>
      </w:r>
      <w:r w:rsidR="005833E4" w:rsidRPr="002B1472">
        <w:rPr>
          <w:rFonts w:ascii="Cambria" w:hAnsi="Cambria" w:cs="Tahoma"/>
          <w:sz w:val="22"/>
          <w:szCs w:val="22"/>
        </w:rPr>
        <w:t xml:space="preserve">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denominazione dei singoli Enti e i fabbisogni presunti sono specificati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p>
    <w:p w:rsidR="00203B02" w:rsidRPr="009A7593"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fornitura di che trattasi è articolata in </w:t>
      </w:r>
      <w:r w:rsidR="008603FF" w:rsidRPr="008603FF">
        <w:rPr>
          <w:rFonts w:ascii="Cambria" w:hAnsi="Cambria" w:cs="Tahoma"/>
          <w:sz w:val="22"/>
          <w:szCs w:val="22"/>
        </w:rPr>
        <w:t>un lotto unico, specificato</w:t>
      </w:r>
      <w:r w:rsidRPr="008603FF">
        <w:rPr>
          <w:rFonts w:ascii="Cambria" w:hAnsi="Cambria" w:cs="Tahoma"/>
          <w:sz w:val="22"/>
          <w:szCs w:val="22"/>
        </w:rPr>
        <w:t xml:space="preserve">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008603FF" w:rsidRPr="008603FF">
        <w:rPr>
          <w:rFonts w:ascii="Cambria" w:hAnsi="Cambria" w:cs="Tahoma"/>
          <w:sz w:val="22"/>
          <w:szCs w:val="22"/>
        </w:rPr>
        <w:t>, corrispondente</w:t>
      </w:r>
      <w:r w:rsidRPr="008603FF">
        <w:rPr>
          <w:rFonts w:ascii="Cambria" w:hAnsi="Cambria" w:cs="Tahoma"/>
          <w:sz w:val="22"/>
          <w:szCs w:val="22"/>
        </w:rPr>
        <w:t xml:space="preserve"> ai prodotti posti in gara nelle quantità e con i requisiti prescritti.</w:t>
      </w:r>
      <w:r w:rsidRPr="009A7593">
        <w:rPr>
          <w:rFonts w:ascii="Cambria" w:hAnsi="Cambria" w:cs="Tahoma"/>
          <w:sz w:val="22"/>
          <w:szCs w:val="22"/>
        </w:rPr>
        <w:t xml:space="preserve"> </w:t>
      </w:r>
    </w:p>
    <w:p w:rsidR="00F15858" w:rsidRDefault="00203B02" w:rsidP="00203B02">
      <w:pPr>
        <w:ind w:right="-1"/>
        <w:contextualSpacing/>
        <w:jc w:val="both"/>
        <w:rPr>
          <w:rFonts w:asciiTheme="majorHAnsi" w:hAnsiTheme="majorHAnsi" w:cs="Tahoma"/>
          <w:sz w:val="22"/>
          <w:szCs w:val="22"/>
        </w:rPr>
      </w:pPr>
      <w:r w:rsidRPr="009A7593">
        <w:rPr>
          <w:rFonts w:ascii="Cambria" w:hAnsi="Cambria" w:cs="Tahoma"/>
          <w:sz w:val="22"/>
          <w:szCs w:val="22"/>
        </w:rPr>
        <w:t xml:space="preserve">Nel </w:t>
      </w:r>
      <w:r w:rsidRPr="008603FF">
        <w:rPr>
          <w:rFonts w:ascii="Cambria" w:hAnsi="Cambria" w:cs="Tahoma"/>
          <w:sz w:val="22"/>
          <w:szCs w:val="22"/>
        </w:rPr>
        <w:t xml:space="preserve">medesimo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Pr="009A7593">
        <w:rPr>
          <w:rFonts w:ascii="Cambria" w:hAnsi="Cambria" w:cs="Tahoma"/>
          <w:sz w:val="22"/>
          <w:szCs w:val="22"/>
        </w:rPr>
        <w:t xml:space="preserve"> </w:t>
      </w:r>
      <w:r w:rsidR="008603FF">
        <w:rPr>
          <w:rFonts w:ascii="Cambria" w:hAnsi="Cambria" w:cs="Tahoma"/>
          <w:sz w:val="22"/>
          <w:szCs w:val="22"/>
        </w:rPr>
        <w:t>è altresì indicato</w:t>
      </w:r>
      <w:r w:rsidRPr="009A7593">
        <w:rPr>
          <w:rFonts w:ascii="Cambria" w:hAnsi="Cambria" w:cs="Tahoma"/>
          <w:sz w:val="22"/>
          <w:szCs w:val="22"/>
        </w:rPr>
        <w:t xml:space="preserve"> </w:t>
      </w:r>
      <w:r w:rsidR="008603FF">
        <w:rPr>
          <w:rFonts w:ascii="Cambria" w:hAnsi="Cambria" w:cs="Tahoma"/>
          <w:sz w:val="22"/>
          <w:szCs w:val="22"/>
        </w:rPr>
        <w:t>il prezzo base fissato</w:t>
      </w:r>
      <w:r w:rsidRPr="00D45321">
        <w:rPr>
          <w:rFonts w:ascii="Cambria" w:hAnsi="Cambria" w:cs="Tahoma"/>
          <w:sz w:val="22"/>
          <w:szCs w:val="22"/>
        </w:rPr>
        <w:t xml:space="preserve"> quale soglia massima per </w:t>
      </w:r>
      <w:r w:rsidR="008603FF">
        <w:rPr>
          <w:rFonts w:ascii="Cambria" w:hAnsi="Cambria" w:cs="Tahoma"/>
          <w:sz w:val="22"/>
          <w:szCs w:val="22"/>
        </w:rPr>
        <w:t>il</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632135"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3F3675" w:rsidRPr="00632135">
        <w:rPr>
          <w:rFonts w:ascii="Cambria" w:hAnsi="Cambria" w:cs="Tahoma"/>
          <w:sz w:val="22"/>
          <w:szCs w:val="22"/>
        </w:rPr>
        <w:t>24</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 </w:t>
      </w:r>
      <w:r w:rsidR="00632135" w:rsidRPr="00632135">
        <w:rPr>
          <w:rFonts w:asciiTheme="majorHAnsi" w:hAnsiTheme="majorHAnsi" w:cs="Tahoma"/>
          <w:sz w:val="22"/>
          <w:szCs w:val="22"/>
        </w:rPr>
        <w:t xml:space="preserve">indicativamente dal 01.01.17 al 31.12.18 -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9A5205" w:rsidRPr="000313A4">
        <w:rPr>
          <w:rFonts w:ascii="Cambria" w:hAnsi="Cambria" w:cs="Tahoma"/>
          <w:sz w:val="22"/>
          <w:szCs w:val="22"/>
        </w:rPr>
        <w:t>Tutto quanto</w:t>
      </w:r>
      <w:r w:rsidR="009A5205" w:rsidRPr="001B13B5">
        <w:rPr>
          <w:rFonts w:ascii="Cambria" w:hAnsi="Cambria" w:cs="Tahoma"/>
          <w:sz w:val="22"/>
          <w:szCs w:val="22"/>
        </w:rPr>
        <w:t xml:space="preserve"> necessario per l’effettuazione delle prove di collaudo, dovrà avvenire a cura, spese e responsabilità della Ditta aggiudicataria.</w:t>
      </w:r>
    </w:p>
    <w:p w:rsidR="00F76A4F" w:rsidRPr="00F76A4F" w:rsidRDefault="00BF2978" w:rsidP="00F76A4F">
      <w:pPr>
        <w:jc w:val="both"/>
      </w:pPr>
      <w:r w:rsidRPr="0099079E">
        <w:rPr>
          <w:rFonts w:ascii="Cambria" w:hAnsi="Cambria" w:cs="Tahoma"/>
          <w:sz w:val="22"/>
          <w:szCs w:val="22"/>
        </w:rPr>
        <w:t xml:space="preserve">Ai sensi di quanto previsto dall’art. 35 comma 4 del </w:t>
      </w:r>
      <w:proofErr w:type="spellStart"/>
      <w:r w:rsidRPr="0099079E">
        <w:rPr>
          <w:rFonts w:asciiTheme="majorHAnsi" w:hAnsiTheme="majorHAnsi" w:cs="Tahoma"/>
          <w:sz w:val="22"/>
          <w:szCs w:val="22"/>
        </w:rPr>
        <w:t>D.lgs</w:t>
      </w:r>
      <w:proofErr w:type="spellEnd"/>
      <w:r w:rsidRPr="0099079E">
        <w:rPr>
          <w:rFonts w:asciiTheme="majorHAnsi" w:hAnsiTheme="majorHAnsi" w:cs="Tahoma"/>
          <w:sz w:val="22"/>
          <w:szCs w:val="22"/>
        </w:rPr>
        <w:t xml:space="preserve"> 50/2016, l</w:t>
      </w:r>
      <w:r w:rsidR="00F76A4F" w:rsidRPr="0099079E">
        <w:rPr>
          <w:rFonts w:ascii="Cambria" w:hAnsi="Cambria" w:cs="Tahoma"/>
          <w:sz w:val="22"/>
          <w:szCs w:val="22"/>
        </w:rPr>
        <w:t xml:space="preserve">a convenzione, alla scadenza, su richiesta dell’EGAS, potrà essere rinnovata per un ulteriore periodo </w:t>
      </w:r>
      <w:r w:rsidR="0099079E">
        <w:rPr>
          <w:rFonts w:ascii="Cambria" w:hAnsi="Cambria" w:cs="Tahoma"/>
          <w:sz w:val="22"/>
          <w:szCs w:val="22"/>
        </w:rPr>
        <w:t xml:space="preserve">massimo </w:t>
      </w:r>
      <w:r w:rsidR="00F76A4F" w:rsidRPr="0099079E">
        <w:rPr>
          <w:rFonts w:ascii="Cambria" w:hAnsi="Cambria" w:cs="Tahoma"/>
          <w:sz w:val="22"/>
          <w:szCs w:val="22"/>
        </w:rPr>
        <w:t xml:space="preserve">di </w:t>
      </w:r>
      <w:r w:rsidR="0099079E" w:rsidRPr="0099079E">
        <w:rPr>
          <w:rFonts w:ascii="Cambria" w:hAnsi="Cambria" w:cs="Tahoma"/>
          <w:sz w:val="22"/>
          <w:szCs w:val="22"/>
        </w:rPr>
        <w:t>24</w:t>
      </w:r>
      <w:r w:rsidR="00F76A4F" w:rsidRPr="0099079E">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2E4771">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w:t>
      </w:r>
      <w:r w:rsidRPr="005D5727">
        <w:rPr>
          <w:rFonts w:asciiTheme="majorHAnsi" w:hAnsiTheme="majorHAnsi" w:cs="Tahoma"/>
          <w:bCs/>
          <w:sz w:val="22"/>
          <w:szCs w:val="22"/>
        </w:rPr>
        <w:lastRenderedPageBreak/>
        <w:t>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w:t>
      </w:r>
      <w:proofErr w:type="spellStart"/>
      <w:r w:rsidR="00F15858" w:rsidRPr="005D5727">
        <w:rPr>
          <w:rFonts w:asciiTheme="majorHAnsi" w:hAnsiTheme="majorHAnsi"/>
          <w:sz w:val="22"/>
          <w:szCs w:val="22"/>
        </w:rPr>
        <w:t>lett</w:t>
      </w:r>
      <w:proofErr w:type="spellEnd"/>
      <w:r w:rsidR="00F15858" w:rsidRPr="005D5727">
        <w:rPr>
          <w:rFonts w:asciiTheme="majorHAnsi" w:hAnsiTheme="majorHAnsi"/>
          <w:sz w:val="22"/>
          <w:szCs w:val="22"/>
        </w:rPr>
        <w: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lastRenderedPageBreak/>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w:t>
      </w:r>
      <w:r w:rsidRPr="005D5727">
        <w:rPr>
          <w:rFonts w:asciiTheme="majorHAnsi" w:hAnsiTheme="majorHAnsi" w:cs="Tahoma"/>
          <w:sz w:val="22"/>
          <w:szCs w:val="22"/>
        </w:rPr>
        <w:lastRenderedPageBreak/>
        <w:t xml:space="preserve">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Prot</w:t>
            </w:r>
            <w:proofErr w:type="spellEnd"/>
            <w:r w:rsidRPr="005D5727">
              <w:rPr>
                <w:rFonts w:asciiTheme="majorHAnsi" w:hAnsiTheme="majorHAnsi" w:cs="Tahoma"/>
                <w:sz w:val="22"/>
                <w:szCs w:val="22"/>
              </w:rPr>
              <w:t xml:space="preserve">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FORNITURA </w:t>
      </w:r>
      <w:r w:rsidR="0099079E" w:rsidRPr="00F01F05">
        <w:rPr>
          <w:rFonts w:asciiTheme="majorHAnsi" w:hAnsiTheme="majorHAnsi" w:cs="Tahoma"/>
          <w:sz w:val="40"/>
          <w:szCs w:val="40"/>
        </w:rPr>
        <w:t xml:space="preserve">IN SERVICE DI UN SISTEMA DIAGNOSTICO PER </w:t>
      </w:r>
      <w:smartTag w:uri="urn:schemas-microsoft-com:office:smarttags" w:element="PersonName">
        <w:smartTagPr>
          <w:attr w:name="ProductID" w:val="LA DETERMINAZIONE DELLA PRESENZA"/>
        </w:smartTagPr>
        <w:r w:rsidR="0099079E" w:rsidRPr="00F01F05">
          <w:rPr>
            <w:rFonts w:asciiTheme="majorHAnsi" w:hAnsiTheme="majorHAnsi" w:cs="Tahoma"/>
            <w:sz w:val="40"/>
            <w:szCs w:val="40"/>
          </w:rPr>
          <w:t>LA DETERMINAZIONE DELLA PRESENZA</w:t>
        </w:r>
      </w:smartTag>
      <w:r w:rsidR="0099079E" w:rsidRPr="00F01F05">
        <w:rPr>
          <w:rFonts w:asciiTheme="majorHAnsi" w:hAnsiTheme="majorHAnsi" w:cs="Tahoma"/>
          <w:sz w:val="40"/>
          <w:szCs w:val="40"/>
        </w:rPr>
        <w:t xml:space="preserve"> DEI GENOTIPI DI HPV AD ALTO RISCHIO CON FORNITURA DEL MATERIALE DEDICATO</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8D65A9" w:rsidRPr="00852683" w:rsidRDefault="00852683" w:rsidP="008D65A9">
      <w:pPr>
        <w:numPr>
          <w:ilvl w:val="0"/>
          <w:numId w:val="38"/>
        </w:numPr>
        <w:jc w:val="both"/>
        <w:rPr>
          <w:rFonts w:ascii="Cambria" w:hAnsi="Cambria" w:cs="Tahoma"/>
          <w:sz w:val="22"/>
          <w:szCs w:val="22"/>
        </w:rPr>
      </w:pPr>
      <w:r w:rsidRPr="00852683">
        <w:rPr>
          <w:rFonts w:ascii="Cambria" w:hAnsi="Cambria" w:cs="Tahoma"/>
          <w:sz w:val="22"/>
          <w:szCs w:val="22"/>
        </w:rPr>
        <w:t>Specifiche tecniche, fabbisogni presunti, prezzo base e cauzione provvisoria</w:t>
      </w:r>
      <w:r w:rsidR="008D65A9" w:rsidRPr="00852683">
        <w:rPr>
          <w:rFonts w:ascii="Cambria" w:hAnsi="Cambria" w:cs="Tahoma"/>
          <w:sz w:val="22"/>
          <w:szCs w:val="22"/>
        </w:rPr>
        <w:t xml:space="preserve"> </w:t>
      </w:r>
    </w:p>
    <w:p w:rsidR="008D65A9" w:rsidRPr="00852683" w:rsidRDefault="00C57EA1" w:rsidP="008D65A9">
      <w:pPr>
        <w:numPr>
          <w:ilvl w:val="0"/>
          <w:numId w:val="38"/>
        </w:numPr>
        <w:jc w:val="both"/>
        <w:rPr>
          <w:rFonts w:ascii="Cambria" w:hAnsi="Cambria" w:cs="Tahoma"/>
          <w:sz w:val="22"/>
          <w:szCs w:val="22"/>
        </w:rPr>
      </w:pPr>
      <w:r>
        <w:rPr>
          <w:rFonts w:ascii="Cambria" w:hAnsi="Cambria" w:cs="Tahoma"/>
          <w:sz w:val="22"/>
          <w:szCs w:val="22"/>
        </w:rPr>
        <w:t>Codice</w:t>
      </w:r>
      <w:r w:rsidR="008D65A9" w:rsidRPr="00852683">
        <w:rPr>
          <w:rFonts w:ascii="Cambria" w:hAnsi="Cambria" w:cs="Tahoma"/>
          <w:sz w:val="22"/>
          <w:szCs w:val="22"/>
        </w:rPr>
        <w:t xml:space="preserve"> CIG</w:t>
      </w:r>
    </w:p>
    <w:p w:rsidR="008D65A9" w:rsidRPr="00852683" w:rsidRDefault="008D65A9" w:rsidP="008D65A9">
      <w:pPr>
        <w:numPr>
          <w:ilvl w:val="0"/>
          <w:numId w:val="38"/>
        </w:numPr>
        <w:jc w:val="both"/>
        <w:rPr>
          <w:rFonts w:ascii="Cambria" w:hAnsi="Cambria" w:cs="Tahoma"/>
          <w:sz w:val="22"/>
          <w:szCs w:val="22"/>
        </w:rPr>
      </w:pPr>
      <w:r w:rsidRPr="00852683">
        <w:rPr>
          <w:rFonts w:ascii="Cambria" w:hAnsi="Cambria" w:cs="Tahoma"/>
          <w:sz w:val="22"/>
          <w:szCs w:val="22"/>
        </w:rPr>
        <w:t>Documentazione tecnico qualitativa</w:t>
      </w:r>
    </w:p>
    <w:p w:rsidR="008D65A9" w:rsidRPr="00852683" w:rsidRDefault="008D65A9" w:rsidP="008D65A9">
      <w:pPr>
        <w:numPr>
          <w:ilvl w:val="0"/>
          <w:numId w:val="38"/>
        </w:numPr>
        <w:jc w:val="both"/>
        <w:rPr>
          <w:rFonts w:ascii="Cambria" w:hAnsi="Cambria" w:cs="Tahoma"/>
          <w:sz w:val="22"/>
          <w:szCs w:val="22"/>
        </w:rPr>
      </w:pPr>
      <w:r w:rsidRPr="00852683">
        <w:rPr>
          <w:rFonts w:ascii="Cambria" w:hAnsi="Cambria" w:cs="Tahoma"/>
          <w:sz w:val="22"/>
          <w:szCs w:val="22"/>
        </w:rPr>
        <w:t>Modalità di attribuzione dei punteggi</w:t>
      </w:r>
    </w:p>
    <w:p w:rsidR="008D65A9" w:rsidRPr="00852683" w:rsidRDefault="008D65A9" w:rsidP="008D65A9">
      <w:pPr>
        <w:numPr>
          <w:ilvl w:val="0"/>
          <w:numId w:val="38"/>
        </w:numPr>
        <w:jc w:val="both"/>
        <w:rPr>
          <w:rFonts w:ascii="Cambria" w:hAnsi="Cambria" w:cs="Tahoma"/>
          <w:sz w:val="22"/>
          <w:szCs w:val="22"/>
        </w:rPr>
      </w:pPr>
      <w:r w:rsidRPr="00852683">
        <w:rPr>
          <w:rFonts w:ascii="Cambria" w:hAnsi="Cambria" w:cs="Tahoma"/>
          <w:sz w:val="22"/>
          <w:szCs w:val="22"/>
        </w:rPr>
        <w:t>Campionatura</w:t>
      </w:r>
      <w:r w:rsidR="00004C47" w:rsidRPr="00852683">
        <w:rPr>
          <w:rFonts w:ascii="Cambria" w:hAnsi="Cambria" w:cs="Tahoma"/>
          <w:sz w:val="22"/>
          <w:szCs w:val="22"/>
        </w:rPr>
        <w:t xml:space="preserve"> / prova / visione</w:t>
      </w:r>
      <w:r w:rsidRPr="00852683">
        <w:rPr>
          <w:rFonts w:ascii="Cambria" w:hAnsi="Cambria" w:cs="Tahoma"/>
          <w:sz w:val="22"/>
          <w:szCs w:val="22"/>
        </w:rPr>
        <w:t xml:space="preserve"> </w:t>
      </w:r>
    </w:p>
    <w:p w:rsidR="00463D1D" w:rsidRPr="00852683" w:rsidRDefault="00463D1D" w:rsidP="008D65A9">
      <w:pPr>
        <w:numPr>
          <w:ilvl w:val="0"/>
          <w:numId w:val="38"/>
        </w:numPr>
        <w:jc w:val="both"/>
        <w:rPr>
          <w:rFonts w:ascii="Cambria" w:hAnsi="Cambria" w:cs="Tahoma"/>
          <w:sz w:val="22"/>
          <w:szCs w:val="22"/>
        </w:rPr>
      </w:pPr>
      <w:r w:rsidRPr="00852683">
        <w:rPr>
          <w:rFonts w:ascii="Cambria" w:hAnsi="Cambria" w:cs="Tahoma"/>
          <w:sz w:val="22"/>
          <w:szCs w:val="22"/>
        </w:rPr>
        <w:t xml:space="preserve">Questionario </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EB330D" w:rsidRDefault="00852683" w:rsidP="008D65A9">
      <w:pPr>
        <w:contextualSpacing/>
        <w:jc w:val="both"/>
        <w:rPr>
          <w:rFonts w:asciiTheme="majorHAnsi" w:hAnsiTheme="majorHAnsi" w:cs="Tahoma"/>
          <w:b/>
          <w:sz w:val="22"/>
          <w:szCs w:val="22"/>
        </w:rPr>
      </w:pPr>
      <w:r>
        <w:rPr>
          <w:rFonts w:ascii="Cambria" w:hAnsi="Cambria" w:cs="Tahoma"/>
          <w:b/>
          <w:sz w:val="28"/>
          <w:szCs w:val="28"/>
          <w:u w:val="single"/>
        </w:rPr>
        <w:lastRenderedPageBreak/>
        <w:t xml:space="preserve">SPECIFICHE </w:t>
      </w:r>
      <w:r w:rsidR="00632135">
        <w:rPr>
          <w:rFonts w:ascii="Cambria" w:hAnsi="Cambria" w:cs="Tahoma"/>
          <w:b/>
          <w:sz w:val="28"/>
          <w:szCs w:val="28"/>
          <w:u w:val="single"/>
        </w:rPr>
        <w:t xml:space="preserve">TECNICHE, FABBISOGNI PRESUNTI, </w:t>
      </w:r>
      <w:r>
        <w:rPr>
          <w:rFonts w:ascii="Cambria" w:hAnsi="Cambria" w:cs="Tahoma"/>
          <w:b/>
          <w:sz w:val="28"/>
          <w:szCs w:val="28"/>
          <w:u w:val="single"/>
        </w:rPr>
        <w:t>PREZZO BASE</w:t>
      </w:r>
      <w:r w:rsidR="00632135">
        <w:rPr>
          <w:rFonts w:ascii="Cambria" w:hAnsi="Cambria" w:cs="Tahoma"/>
          <w:b/>
          <w:sz w:val="28"/>
          <w:szCs w:val="28"/>
          <w:u w:val="single"/>
        </w:rPr>
        <w:t>, CAUZIONE</w:t>
      </w:r>
      <w:r w:rsidRPr="00AA7388">
        <w:rPr>
          <w:rFonts w:ascii="Cambria" w:hAnsi="Cambria" w:cs="Tahoma"/>
          <w:b/>
          <w:sz w:val="28"/>
          <w:szCs w:val="28"/>
          <w:u w:val="single"/>
        </w:rPr>
        <w:t>:</w:t>
      </w:r>
    </w:p>
    <w:p w:rsidR="00852683" w:rsidRDefault="00852683" w:rsidP="008D65A9">
      <w:pPr>
        <w:contextualSpacing/>
        <w:jc w:val="both"/>
        <w:rPr>
          <w:rFonts w:asciiTheme="majorHAnsi" w:hAnsiTheme="majorHAnsi" w:cs="Tahoma"/>
          <w:b/>
          <w:sz w:val="22"/>
          <w:szCs w:val="22"/>
        </w:rPr>
      </w:pPr>
    </w:p>
    <w:p w:rsidR="00852683" w:rsidRPr="00852683" w:rsidRDefault="00852683" w:rsidP="00852683">
      <w:pPr>
        <w:pStyle w:val="Corpodeltesto2"/>
        <w:spacing w:after="0" w:line="240" w:lineRule="auto"/>
        <w:rPr>
          <w:rFonts w:asciiTheme="majorHAnsi" w:hAnsiTheme="majorHAnsi" w:cs="Tahoma"/>
          <w:b/>
          <w:sz w:val="24"/>
          <w:szCs w:val="24"/>
          <w:u w:val="single"/>
        </w:rPr>
      </w:pPr>
      <w:r w:rsidRPr="00852683">
        <w:rPr>
          <w:rFonts w:asciiTheme="majorHAnsi" w:hAnsiTheme="majorHAnsi" w:cs="Tahoma"/>
          <w:b/>
          <w:sz w:val="24"/>
          <w:szCs w:val="24"/>
          <w:u w:val="single"/>
        </w:rPr>
        <w:t>LOTTO 1 (LOTTO UNICO) - CARATTERISTICHE MINIME PENA ESCLUSIONE</w:t>
      </w:r>
    </w:p>
    <w:p w:rsidR="00852683" w:rsidRPr="00852683" w:rsidRDefault="00852683" w:rsidP="00852683">
      <w:pPr>
        <w:autoSpaceDE w:val="0"/>
        <w:autoSpaceDN w:val="0"/>
        <w:adjustRightInd w:val="0"/>
        <w:jc w:val="both"/>
        <w:rPr>
          <w:rFonts w:asciiTheme="majorHAnsi" w:hAnsiTheme="majorHAnsi" w:cs="Tahoma"/>
          <w:bCs/>
          <w:sz w:val="24"/>
          <w:szCs w:val="24"/>
        </w:rPr>
      </w:pPr>
      <w:r w:rsidRPr="00852683">
        <w:rPr>
          <w:rFonts w:asciiTheme="majorHAnsi" w:hAnsiTheme="majorHAnsi" w:cs="Tahoma"/>
          <w:sz w:val="24"/>
          <w:szCs w:val="24"/>
        </w:rPr>
        <w:t xml:space="preserve">I test molecolari applicabili nel contesto dello screening </w:t>
      </w:r>
      <w:proofErr w:type="spellStart"/>
      <w:r w:rsidRPr="00852683">
        <w:rPr>
          <w:rFonts w:asciiTheme="majorHAnsi" w:hAnsiTheme="majorHAnsi" w:cs="Tahoma"/>
          <w:sz w:val="24"/>
          <w:szCs w:val="24"/>
        </w:rPr>
        <w:t>fvg</w:t>
      </w:r>
      <w:proofErr w:type="spellEnd"/>
      <w:r w:rsidRPr="00852683">
        <w:rPr>
          <w:rFonts w:asciiTheme="majorHAnsi" w:hAnsiTheme="majorHAnsi" w:cs="Tahoma"/>
          <w:sz w:val="24"/>
          <w:szCs w:val="24"/>
        </w:rPr>
        <w:t xml:space="preserve"> devono essere standardizzati, validati ed avere una sensibilità e una specificità clinica ottimali per lesioni di alto grado. La </w:t>
      </w:r>
      <w:r w:rsidRPr="00852683">
        <w:rPr>
          <w:rFonts w:asciiTheme="majorHAnsi" w:hAnsiTheme="majorHAnsi" w:cs="Tahoma"/>
          <w:bCs/>
          <w:sz w:val="24"/>
          <w:szCs w:val="24"/>
        </w:rPr>
        <w:t>performance dei test HR-HPV che saranno proposti non sarà</w:t>
      </w:r>
      <w:r w:rsidRPr="00852683">
        <w:rPr>
          <w:rFonts w:asciiTheme="majorHAnsi" w:hAnsiTheme="majorHAnsi" w:cs="Tahoma"/>
          <w:sz w:val="24"/>
          <w:szCs w:val="24"/>
        </w:rPr>
        <w:t xml:space="preserve"> </w:t>
      </w:r>
      <w:r w:rsidRPr="00852683">
        <w:rPr>
          <w:rFonts w:asciiTheme="majorHAnsi" w:hAnsiTheme="majorHAnsi" w:cs="Tahoma"/>
          <w:bCs/>
          <w:sz w:val="24"/>
          <w:szCs w:val="24"/>
        </w:rPr>
        <w:t xml:space="preserve">misurata </w:t>
      </w:r>
      <w:r w:rsidRPr="00852683">
        <w:rPr>
          <w:rFonts w:asciiTheme="majorHAnsi" w:hAnsiTheme="majorHAnsi" w:cs="Tahoma"/>
          <w:sz w:val="24"/>
          <w:szCs w:val="24"/>
        </w:rPr>
        <w:t xml:space="preserve">su una elevata sensibilità analitica, ma </w:t>
      </w:r>
      <w:r w:rsidRPr="00852683">
        <w:rPr>
          <w:rFonts w:asciiTheme="majorHAnsi" w:hAnsiTheme="majorHAnsi" w:cs="Tahoma"/>
          <w:bCs/>
          <w:sz w:val="24"/>
          <w:szCs w:val="24"/>
        </w:rPr>
        <w:t xml:space="preserve">sulla capacità di evidenziare le infezioni da HR-HPV clinicamente rilevanti. </w:t>
      </w:r>
    </w:p>
    <w:p w:rsidR="00852683" w:rsidRPr="00852683" w:rsidRDefault="00852683" w:rsidP="00852683">
      <w:pPr>
        <w:autoSpaceDE w:val="0"/>
        <w:autoSpaceDN w:val="0"/>
        <w:adjustRightInd w:val="0"/>
        <w:jc w:val="both"/>
        <w:rPr>
          <w:rFonts w:asciiTheme="majorHAnsi" w:hAnsiTheme="majorHAnsi" w:cs="Tahoma"/>
          <w:sz w:val="24"/>
          <w:szCs w:val="24"/>
        </w:rPr>
      </w:pPr>
      <w:r w:rsidRPr="00852683">
        <w:rPr>
          <w:rFonts w:asciiTheme="majorHAnsi" w:hAnsiTheme="majorHAnsi" w:cs="Tahoma"/>
          <w:bCs/>
          <w:sz w:val="24"/>
          <w:szCs w:val="24"/>
        </w:rPr>
        <w:t xml:space="preserve">In quest’ottica il test richiesto deve in prima istanza </w:t>
      </w:r>
      <w:r w:rsidRPr="00852683">
        <w:rPr>
          <w:rFonts w:asciiTheme="majorHAnsi" w:hAnsiTheme="majorHAnsi" w:cs="Tahoma"/>
          <w:sz w:val="24"/>
          <w:szCs w:val="24"/>
        </w:rPr>
        <w:t xml:space="preserve">rappresentare </w:t>
      </w:r>
      <w:r w:rsidRPr="00852683">
        <w:rPr>
          <w:rFonts w:asciiTheme="majorHAnsi" w:hAnsiTheme="majorHAnsi" w:cs="Tahoma"/>
          <w:bCs/>
          <w:sz w:val="24"/>
          <w:szCs w:val="24"/>
        </w:rPr>
        <w:t xml:space="preserve">un test di rischio oncogeno </w:t>
      </w:r>
      <w:r w:rsidRPr="00852683">
        <w:rPr>
          <w:rFonts w:asciiTheme="majorHAnsi" w:hAnsiTheme="majorHAnsi" w:cs="Tahoma"/>
          <w:sz w:val="24"/>
          <w:szCs w:val="24"/>
        </w:rPr>
        <w:t xml:space="preserve">e il sistema utilizzato deve essere in grado </w:t>
      </w:r>
      <w:r w:rsidRPr="00852683">
        <w:rPr>
          <w:rFonts w:asciiTheme="majorHAnsi" w:hAnsiTheme="majorHAnsi" w:cs="Tahoma"/>
          <w:bCs/>
          <w:sz w:val="24"/>
          <w:szCs w:val="24"/>
        </w:rPr>
        <w:t xml:space="preserve">pena esclusione </w:t>
      </w:r>
      <w:r w:rsidRPr="00852683">
        <w:rPr>
          <w:rFonts w:asciiTheme="majorHAnsi" w:hAnsiTheme="majorHAnsi" w:cs="Tahoma"/>
          <w:sz w:val="24"/>
          <w:szCs w:val="24"/>
        </w:rPr>
        <w:t xml:space="preserve">di individuare il gruppo di HPV ad alto rischio (HPV 16, 18, 31, 33, 35, 39, 45, 51, 52, 56,58, 59 , 68 ). </w:t>
      </w:r>
      <w:r w:rsidRPr="00852683">
        <w:rPr>
          <w:rFonts w:asciiTheme="majorHAnsi" w:hAnsiTheme="majorHAnsi" w:cs="Tahoma"/>
          <w:bCs/>
          <w:sz w:val="24"/>
          <w:szCs w:val="24"/>
        </w:rPr>
        <w:t xml:space="preserve">La </w:t>
      </w:r>
      <w:proofErr w:type="spellStart"/>
      <w:r w:rsidRPr="00852683">
        <w:rPr>
          <w:rFonts w:asciiTheme="majorHAnsi" w:hAnsiTheme="majorHAnsi" w:cs="Tahoma"/>
          <w:bCs/>
          <w:sz w:val="24"/>
          <w:szCs w:val="24"/>
        </w:rPr>
        <w:t>genotipizzazione</w:t>
      </w:r>
      <w:proofErr w:type="spellEnd"/>
      <w:r w:rsidRPr="00852683">
        <w:rPr>
          <w:rFonts w:asciiTheme="majorHAnsi" w:hAnsiTheme="majorHAnsi" w:cs="Tahoma"/>
          <w:bCs/>
          <w:sz w:val="24"/>
          <w:szCs w:val="24"/>
        </w:rPr>
        <w:t xml:space="preserve"> tipo specifica non fa parte delle richieste prioritarie.</w:t>
      </w:r>
    </w:p>
    <w:p w:rsidR="00852683" w:rsidRPr="00852683" w:rsidRDefault="00852683" w:rsidP="00852683">
      <w:pPr>
        <w:pStyle w:val="Corpodeltesto2"/>
        <w:spacing w:after="0" w:line="240" w:lineRule="auto"/>
        <w:jc w:val="both"/>
        <w:rPr>
          <w:rFonts w:asciiTheme="majorHAnsi" w:hAnsiTheme="majorHAnsi" w:cs="Tahoma"/>
          <w:b/>
          <w:sz w:val="24"/>
          <w:szCs w:val="24"/>
        </w:rPr>
      </w:pPr>
    </w:p>
    <w:p w:rsidR="00852683" w:rsidRPr="00852683" w:rsidRDefault="00852683" w:rsidP="00852683">
      <w:pPr>
        <w:tabs>
          <w:tab w:val="left" w:pos="4315"/>
          <w:tab w:val="left" w:pos="8575"/>
          <w:tab w:val="left" w:pos="12835"/>
        </w:tabs>
        <w:ind w:left="55"/>
        <w:jc w:val="both"/>
        <w:rPr>
          <w:rFonts w:asciiTheme="majorHAnsi" w:hAnsiTheme="majorHAnsi" w:cs="Tahoma"/>
          <w:sz w:val="24"/>
          <w:szCs w:val="24"/>
        </w:rPr>
      </w:pPr>
      <w:r w:rsidRPr="00852683">
        <w:rPr>
          <w:rFonts w:asciiTheme="majorHAnsi" w:hAnsiTheme="majorHAnsi" w:cs="Tahoma"/>
          <w:sz w:val="24"/>
          <w:szCs w:val="24"/>
        </w:rPr>
        <w:t xml:space="preserve">1) Stabilità </w:t>
      </w:r>
      <w:proofErr w:type="spellStart"/>
      <w:r w:rsidRPr="00852683">
        <w:rPr>
          <w:rFonts w:asciiTheme="majorHAnsi" w:hAnsiTheme="majorHAnsi" w:cs="Tahoma"/>
          <w:sz w:val="24"/>
          <w:szCs w:val="24"/>
        </w:rPr>
        <w:t>vials</w:t>
      </w:r>
      <w:proofErr w:type="spellEnd"/>
      <w:r w:rsidRPr="00852683">
        <w:rPr>
          <w:rFonts w:asciiTheme="majorHAnsi" w:hAnsiTheme="majorHAnsi" w:cs="Tahoma"/>
          <w:sz w:val="24"/>
          <w:szCs w:val="24"/>
        </w:rPr>
        <w:t xml:space="preserve"> per raccolta campioni: durata di conservazione del </w:t>
      </w:r>
      <w:proofErr w:type="spellStart"/>
      <w:r w:rsidRPr="00852683">
        <w:rPr>
          <w:rFonts w:asciiTheme="majorHAnsi" w:hAnsiTheme="majorHAnsi" w:cs="Tahoma"/>
          <w:sz w:val="24"/>
          <w:szCs w:val="24"/>
        </w:rPr>
        <w:t>vials</w:t>
      </w:r>
      <w:proofErr w:type="spellEnd"/>
      <w:r w:rsidRPr="00852683">
        <w:rPr>
          <w:rFonts w:asciiTheme="majorHAnsi" w:hAnsiTheme="majorHAnsi" w:cs="Tahoma"/>
          <w:sz w:val="24"/>
          <w:szCs w:val="24"/>
        </w:rPr>
        <w:t xml:space="preserve"> integro non inferiore a 30 mesi a T ambiente compresa tra 15° e 30° C.</w:t>
      </w:r>
    </w:p>
    <w:p w:rsidR="00852683" w:rsidRPr="00852683" w:rsidRDefault="00852683" w:rsidP="00852683">
      <w:pPr>
        <w:tabs>
          <w:tab w:val="left" w:pos="4315"/>
          <w:tab w:val="left" w:pos="8575"/>
          <w:tab w:val="left" w:pos="12835"/>
        </w:tabs>
        <w:ind w:left="55"/>
        <w:jc w:val="both"/>
        <w:rPr>
          <w:rFonts w:asciiTheme="majorHAnsi" w:hAnsiTheme="majorHAnsi" w:cs="Tahoma"/>
          <w:sz w:val="24"/>
          <w:szCs w:val="24"/>
        </w:rPr>
      </w:pPr>
      <w:r w:rsidRPr="00852683">
        <w:rPr>
          <w:rFonts w:asciiTheme="majorHAnsi" w:hAnsiTheme="majorHAnsi" w:cs="Tahoma"/>
          <w:sz w:val="24"/>
          <w:szCs w:val="24"/>
        </w:rPr>
        <w:tab/>
      </w:r>
    </w:p>
    <w:p w:rsidR="00852683" w:rsidRPr="00852683" w:rsidRDefault="00852683" w:rsidP="00852683">
      <w:pPr>
        <w:tabs>
          <w:tab w:val="left" w:pos="4315"/>
          <w:tab w:val="left" w:pos="8575"/>
          <w:tab w:val="left" w:pos="12835"/>
        </w:tabs>
        <w:ind w:left="55"/>
        <w:jc w:val="both"/>
        <w:rPr>
          <w:rFonts w:asciiTheme="majorHAnsi" w:hAnsiTheme="majorHAnsi" w:cs="Tahoma"/>
          <w:sz w:val="24"/>
          <w:szCs w:val="24"/>
        </w:rPr>
      </w:pPr>
      <w:r w:rsidRPr="00852683">
        <w:rPr>
          <w:rFonts w:asciiTheme="majorHAnsi" w:hAnsiTheme="majorHAnsi" w:cs="Tahoma"/>
          <w:sz w:val="24"/>
          <w:szCs w:val="24"/>
        </w:rPr>
        <w:t xml:space="preserve">2) Durata della conservazione del campione dal prelievo: durata di conservazione del </w:t>
      </w:r>
      <w:proofErr w:type="spellStart"/>
      <w:r w:rsidRPr="00852683">
        <w:rPr>
          <w:rFonts w:asciiTheme="majorHAnsi" w:hAnsiTheme="majorHAnsi" w:cs="Tahoma"/>
          <w:sz w:val="24"/>
          <w:szCs w:val="24"/>
        </w:rPr>
        <w:t>vials</w:t>
      </w:r>
      <w:proofErr w:type="spellEnd"/>
      <w:r w:rsidRPr="00852683">
        <w:rPr>
          <w:rFonts w:asciiTheme="majorHAnsi" w:hAnsiTheme="majorHAnsi" w:cs="Tahoma"/>
          <w:sz w:val="24"/>
          <w:szCs w:val="24"/>
        </w:rPr>
        <w:t xml:space="preserve"> contenente il campione non inferiore a 13° giorni a T ambiente (massimo entro </w:t>
      </w:r>
      <w:smartTag w:uri="urn:schemas-microsoft-com:office:smarttags" w:element="metricconverter">
        <w:smartTagPr>
          <w:attr w:name="ProductID" w:val="30ﾰC"/>
        </w:smartTagPr>
        <w:r w:rsidRPr="00852683">
          <w:rPr>
            <w:rFonts w:asciiTheme="majorHAnsi" w:hAnsiTheme="majorHAnsi" w:cs="Tahoma"/>
            <w:sz w:val="24"/>
            <w:szCs w:val="24"/>
          </w:rPr>
          <w:t>30°C</w:t>
        </w:r>
      </w:smartTag>
      <w:r w:rsidRPr="00852683">
        <w:rPr>
          <w:rFonts w:asciiTheme="majorHAnsi" w:hAnsiTheme="majorHAnsi" w:cs="Tahoma"/>
          <w:sz w:val="24"/>
          <w:szCs w:val="24"/>
        </w:rPr>
        <w:t xml:space="preserve">), non inferiore a 20 gg per conservazione tra 2° e </w:t>
      </w:r>
      <w:smartTag w:uri="urn:schemas-microsoft-com:office:smarttags" w:element="metricconverter">
        <w:smartTagPr>
          <w:attr w:name="ProductID" w:val="8ﾰC"/>
        </w:smartTagPr>
        <w:r w:rsidRPr="00852683">
          <w:rPr>
            <w:rFonts w:asciiTheme="majorHAnsi" w:hAnsiTheme="majorHAnsi" w:cs="Tahoma"/>
            <w:sz w:val="24"/>
            <w:szCs w:val="24"/>
          </w:rPr>
          <w:t>8°C</w:t>
        </w:r>
      </w:smartTag>
      <w:r w:rsidRPr="00852683">
        <w:rPr>
          <w:rFonts w:asciiTheme="majorHAnsi" w:hAnsiTheme="majorHAnsi" w:cs="Tahoma"/>
          <w:sz w:val="24"/>
          <w:szCs w:val="24"/>
        </w:rPr>
        <w:t xml:space="preserve"> e non inferiore a 80 gg se congelato a -20°C.</w:t>
      </w:r>
      <w:r w:rsidRPr="00852683">
        <w:rPr>
          <w:rFonts w:asciiTheme="majorHAnsi" w:hAnsiTheme="majorHAnsi" w:cs="Tahoma"/>
          <w:sz w:val="24"/>
          <w:szCs w:val="24"/>
        </w:rPr>
        <w:tab/>
      </w:r>
    </w:p>
    <w:p w:rsidR="00852683" w:rsidRPr="00852683" w:rsidRDefault="00852683" w:rsidP="00852683">
      <w:pPr>
        <w:pStyle w:val="Corpodeltesto2"/>
        <w:spacing w:after="0" w:line="240" w:lineRule="auto"/>
        <w:jc w:val="center"/>
        <w:rPr>
          <w:rFonts w:asciiTheme="majorHAnsi" w:hAnsiTheme="majorHAnsi" w:cs="Tahoma"/>
          <w:b/>
          <w:sz w:val="24"/>
          <w:szCs w:val="24"/>
        </w:rPr>
      </w:pPr>
    </w:p>
    <w:p w:rsidR="00852683" w:rsidRPr="00852683" w:rsidRDefault="00852683" w:rsidP="00852683">
      <w:pPr>
        <w:pStyle w:val="Corpodeltesto2"/>
        <w:spacing w:after="0" w:line="240" w:lineRule="auto"/>
        <w:jc w:val="both"/>
        <w:rPr>
          <w:rFonts w:asciiTheme="majorHAnsi" w:hAnsiTheme="majorHAnsi" w:cs="Tahoma"/>
          <w:b/>
          <w:sz w:val="24"/>
          <w:szCs w:val="24"/>
          <w:u w:val="single"/>
        </w:rPr>
      </w:pPr>
    </w:p>
    <w:p w:rsidR="00852683" w:rsidRPr="00852683" w:rsidRDefault="00852683" w:rsidP="00852683">
      <w:pPr>
        <w:pStyle w:val="Corpodeltesto2"/>
        <w:spacing w:after="0" w:line="360" w:lineRule="auto"/>
        <w:jc w:val="both"/>
        <w:rPr>
          <w:rFonts w:asciiTheme="majorHAnsi" w:hAnsiTheme="majorHAnsi" w:cs="Tahoma"/>
          <w:b/>
          <w:sz w:val="24"/>
          <w:szCs w:val="24"/>
          <w:u w:val="single"/>
        </w:rPr>
      </w:pPr>
      <w:r w:rsidRPr="00852683">
        <w:rPr>
          <w:rFonts w:asciiTheme="majorHAnsi" w:hAnsiTheme="majorHAnsi" w:cs="Tahoma"/>
          <w:b/>
          <w:sz w:val="24"/>
          <w:szCs w:val="24"/>
          <w:u w:val="single"/>
        </w:rPr>
        <w:t xml:space="preserve">Aziende del SSR interessate alla fornitura: </w:t>
      </w:r>
    </w:p>
    <w:p w:rsidR="00852683" w:rsidRPr="00852683" w:rsidRDefault="00852683" w:rsidP="00852683">
      <w:pPr>
        <w:pStyle w:val="Corpodeltesto2"/>
        <w:numPr>
          <w:ilvl w:val="2"/>
          <w:numId w:val="41"/>
        </w:numPr>
        <w:spacing w:after="0" w:line="360" w:lineRule="auto"/>
        <w:ind w:left="426"/>
        <w:jc w:val="both"/>
        <w:rPr>
          <w:rFonts w:asciiTheme="majorHAnsi" w:hAnsiTheme="majorHAnsi" w:cs="Tahoma"/>
          <w:sz w:val="24"/>
          <w:szCs w:val="24"/>
        </w:rPr>
      </w:pPr>
      <w:r w:rsidRPr="00852683">
        <w:rPr>
          <w:rFonts w:asciiTheme="majorHAnsi" w:hAnsiTheme="majorHAnsi" w:cs="Tahoma"/>
          <w:sz w:val="24"/>
          <w:szCs w:val="24"/>
        </w:rPr>
        <w:t>Azienda Sanitaria Universitaria Integrata di Trieste</w:t>
      </w:r>
    </w:p>
    <w:p w:rsidR="00852683" w:rsidRPr="00852683" w:rsidRDefault="00852683" w:rsidP="00852683">
      <w:pPr>
        <w:pStyle w:val="Corpodeltesto2"/>
        <w:numPr>
          <w:ilvl w:val="2"/>
          <w:numId w:val="41"/>
        </w:numPr>
        <w:spacing w:after="0" w:line="360" w:lineRule="auto"/>
        <w:ind w:left="426"/>
        <w:jc w:val="both"/>
        <w:rPr>
          <w:rFonts w:asciiTheme="majorHAnsi" w:hAnsiTheme="majorHAnsi" w:cs="Tahoma"/>
          <w:sz w:val="24"/>
          <w:szCs w:val="24"/>
        </w:rPr>
      </w:pPr>
      <w:r w:rsidRPr="00852683">
        <w:rPr>
          <w:rFonts w:asciiTheme="majorHAnsi" w:hAnsiTheme="majorHAnsi" w:cs="Tahoma"/>
          <w:sz w:val="24"/>
          <w:szCs w:val="24"/>
        </w:rPr>
        <w:t>Azienda Sanitaria Universitaria Integrata di Udine</w:t>
      </w:r>
    </w:p>
    <w:p w:rsidR="00852683" w:rsidRPr="00852683" w:rsidRDefault="00852683" w:rsidP="00852683">
      <w:pPr>
        <w:pStyle w:val="Corpodeltesto2"/>
        <w:numPr>
          <w:ilvl w:val="2"/>
          <w:numId w:val="41"/>
        </w:numPr>
        <w:spacing w:after="0" w:line="360" w:lineRule="auto"/>
        <w:ind w:left="426"/>
        <w:jc w:val="both"/>
        <w:rPr>
          <w:rFonts w:asciiTheme="majorHAnsi" w:hAnsiTheme="majorHAnsi" w:cs="Tahoma"/>
          <w:sz w:val="24"/>
          <w:szCs w:val="24"/>
        </w:rPr>
      </w:pPr>
      <w:r w:rsidRPr="00852683">
        <w:rPr>
          <w:rFonts w:asciiTheme="majorHAnsi" w:hAnsiTheme="majorHAnsi" w:cs="Tahoma"/>
          <w:sz w:val="24"/>
          <w:szCs w:val="24"/>
        </w:rPr>
        <w:t>A.A.S. n. 5 “Friuli Occidentale”</w:t>
      </w:r>
    </w:p>
    <w:p w:rsidR="00852683" w:rsidRPr="00852683" w:rsidRDefault="00852683" w:rsidP="00852683">
      <w:pPr>
        <w:pStyle w:val="Corpodeltesto2"/>
        <w:spacing w:after="0" w:line="360" w:lineRule="auto"/>
        <w:ind w:left="426"/>
        <w:jc w:val="both"/>
        <w:rPr>
          <w:rFonts w:asciiTheme="majorHAnsi" w:hAnsiTheme="majorHAnsi" w:cs="Tahoma"/>
          <w:sz w:val="24"/>
          <w:szCs w:val="24"/>
        </w:rPr>
      </w:pPr>
    </w:p>
    <w:p w:rsidR="00852683" w:rsidRPr="00852683" w:rsidRDefault="00852683" w:rsidP="00852683">
      <w:pPr>
        <w:pStyle w:val="Corpodeltesto2"/>
        <w:spacing w:after="0" w:line="360" w:lineRule="auto"/>
        <w:jc w:val="both"/>
        <w:rPr>
          <w:rFonts w:asciiTheme="majorHAnsi" w:hAnsiTheme="majorHAnsi" w:cs="Tahoma"/>
          <w:sz w:val="24"/>
          <w:szCs w:val="24"/>
        </w:rPr>
      </w:pPr>
      <w:r w:rsidRPr="00852683">
        <w:rPr>
          <w:rFonts w:asciiTheme="majorHAnsi" w:hAnsiTheme="majorHAnsi" w:cs="Tahoma"/>
          <w:sz w:val="24"/>
          <w:szCs w:val="24"/>
        </w:rPr>
        <w:tab/>
      </w:r>
      <w:r w:rsidRPr="00852683">
        <w:rPr>
          <w:rFonts w:asciiTheme="majorHAnsi" w:hAnsiTheme="majorHAnsi" w:cs="Tahoma"/>
          <w:sz w:val="24"/>
          <w:szCs w:val="24"/>
        </w:rPr>
        <w:tab/>
      </w:r>
    </w:p>
    <w:p w:rsidR="00852683" w:rsidRPr="00852683" w:rsidRDefault="00852683" w:rsidP="00852683">
      <w:pPr>
        <w:pStyle w:val="Corpodeltesto2"/>
        <w:spacing w:after="0" w:line="360" w:lineRule="auto"/>
        <w:jc w:val="both"/>
        <w:rPr>
          <w:rFonts w:asciiTheme="majorHAnsi" w:hAnsiTheme="majorHAnsi" w:cs="Tahoma"/>
          <w:sz w:val="24"/>
          <w:szCs w:val="24"/>
        </w:rPr>
      </w:pPr>
      <w:r w:rsidRPr="00852683">
        <w:rPr>
          <w:rFonts w:asciiTheme="majorHAnsi" w:hAnsiTheme="majorHAnsi" w:cs="Tahoma"/>
          <w:b/>
          <w:sz w:val="24"/>
          <w:szCs w:val="24"/>
        </w:rPr>
        <w:t xml:space="preserve">LOTTO </w:t>
      </w:r>
      <w:r>
        <w:rPr>
          <w:rFonts w:asciiTheme="majorHAnsi" w:hAnsiTheme="majorHAnsi" w:cs="Tahoma"/>
          <w:b/>
          <w:sz w:val="24"/>
          <w:szCs w:val="24"/>
        </w:rPr>
        <w:t xml:space="preserve">1 (LOTTO </w:t>
      </w:r>
      <w:r w:rsidRPr="00852683">
        <w:rPr>
          <w:rFonts w:asciiTheme="majorHAnsi" w:hAnsiTheme="majorHAnsi" w:cs="Tahoma"/>
          <w:b/>
          <w:sz w:val="24"/>
          <w:szCs w:val="24"/>
        </w:rPr>
        <w:t>UNICO</w:t>
      </w:r>
      <w:r>
        <w:rPr>
          <w:rFonts w:asciiTheme="majorHAnsi" w:hAnsiTheme="majorHAnsi" w:cs="Tahoma"/>
          <w:b/>
          <w:sz w:val="24"/>
          <w:szCs w:val="24"/>
        </w:rPr>
        <w:t>)</w:t>
      </w:r>
      <w:r w:rsidRPr="00852683">
        <w:rPr>
          <w:rFonts w:asciiTheme="majorHAnsi" w:hAnsiTheme="majorHAnsi" w:cs="Tahoma"/>
          <w:b/>
          <w:sz w:val="24"/>
          <w:szCs w:val="24"/>
        </w:rPr>
        <w:t xml:space="preserve"> – FABBISOGNI PRESUNTI</w:t>
      </w:r>
      <w:r>
        <w:rPr>
          <w:rFonts w:asciiTheme="majorHAnsi" w:hAnsiTheme="majorHAnsi" w:cs="Tahoma"/>
          <w:b/>
          <w:sz w:val="24"/>
          <w:szCs w:val="24"/>
        </w:rPr>
        <w:t xml:space="preserve"> DISTINTI PER AZIENDA DEL SSR</w:t>
      </w:r>
      <w:r w:rsidRPr="00852683">
        <w:rPr>
          <w:rFonts w:asciiTheme="majorHAnsi" w:hAnsiTheme="majorHAnsi" w:cs="Tahoma"/>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2426"/>
        <w:gridCol w:w="1275"/>
        <w:gridCol w:w="2375"/>
      </w:tblGrid>
      <w:tr w:rsidR="00852683" w:rsidRPr="00852683" w:rsidTr="00852683">
        <w:trPr>
          <w:trHeight w:val="225"/>
        </w:trPr>
        <w:tc>
          <w:tcPr>
            <w:tcW w:w="3778" w:type="dxa"/>
            <w:noWrap/>
            <w:vAlign w:val="center"/>
          </w:tcPr>
          <w:p w:rsidR="00852683" w:rsidRPr="00852683" w:rsidRDefault="00852683" w:rsidP="00852683">
            <w:pPr>
              <w:jc w:val="center"/>
              <w:rPr>
                <w:rFonts w:asciiTheme="majorHAnsi" w:hAnsiTheme="majorHAnsi" w:cs="Tahoma"/>
                <w:b/>
                <w:bCs/>
                <w:sz w:val="22"/>
                <w:szCs w:val="22"/>
              </w:rPr>
            </w:pPr>
            <w:r w:rsidRPr="00852683">
              <w:rPr>
                <w:rFonts w:asciiTheme="majorHAnsi" w:hAnsiTheme="majorHAnsi" w:cs="Tahoma"/>
                <w:b/>
                <w:bCs/>
                <w:sz w:val="22"/>
                <w:szCs w:val="22"/>
              </w:rPr>
              <w:t>Azienda del SSR</w:t>
            </w:r>
          </w:p>
        </w:tc>
        <w:tc>
          <w:tcPr>
            <w:tcW w:w="2426" w:type="dxa"/>
            <w:vAlign w:val="center"/>
          </w:tcPr>
          <w:p w:rsidR="00852683" w:rsidRPr="00852683" w:rsidRDefault="00852683" w:rsidP="00852683">
            <w:pPr>
              <w:jc w:val="center"/>
              <w:rPr>
                <w:rFonts w:asciiTheme="majorHAnsi" w:hAnsiTheme="majorHAnsi" w:cs="Tahoma"/>
                <w:b/>
                <w:bCs/>
                <w:sz w:val="22"/>
                <w:szCs w:val="22"/>
              </w:rPr>
            </w:pPr>
            <w:r w:rsidRPr="00852683">
              <w:rPr>
                <w:rFonts w:asciiTheme="majorHAnsi" w:hAnsiTheme="majorHAnsi" w:cs="Tahoma"/>
                <w:b/>
                <w:bCs/>
                <w:sz w:val="22"/>
                <w:szCs w:val="22"/>
              </w:rPr>
              <w:t>APPARECCHIATURA RICHIESTA</w:t>
            </w:r>
          </w:p>
        </w:tc>
        <w:tc>
          <w:tcPr>
            <w:tcW w:w="1275" w:type="dxa"/>
            <w:noWrap/>
            <w:vAlign w:val="center"/>
          </w:tcPr>
          <w:p w:rsidR="00852683" w:rsidRPr="00852683" w:rsidRDefault="00852683" w:rsidP="00852683">
            <w:pPr>
              <w:jc w:val="center"/>
              <w:rPr>
                <w:rFonts w:asciiTheme="majorHAnsi" w:hAnsiTheme="majorHAnsi" w:cs="Tahoma"/>
                <w:b/>
                <w:bCs/>
                <w:sz w:val="22"/>
                <w:szCs w:val="22"/>
              </w:rPr>
            </w:pPr>
            <w:r w:rsidRPr="00852683">
              <w:rPr>
                <w:rFonts w:asciiTheme="majorHAnsi" w:hAnsiTheme="majorHAnsi" w:cs="Tahoma"/>
                <w:b/>
                <w:bCs/>
                <w:sz w:val="22"/>
                <w:szCs w:val="22"/>
              </w:rPr>
              <w:t>TEST /ANNO PRESUNTI</w:t>
            </w:r>
          </w:p>
        </w:tc>
        <w:tc>
          <w:tcPr>
            <w:tcW w:w="2375" w:type="dxa"/>
            <w:noWrap/>
            <w:vAlign w:val="center"/>
          </w:tcPr>
          <w:p w:rsidR="00852683" w:rsidRPr="00852683" w:rsidRDefault="00852683" w:rsidP="00852683">
            <w:pPr>
              <w:jc w:val="center"/>
              <w:rPr>
                <w:rFonts w:asciiTheme="majorHAnsi" w:hAnsiTheme="majorHAnsi" w:cs="Tahoma"/>
                <w:b/>
                <w:bCs/>
                <w:sz w:val="22"/>
                <w:szCs w:val="22"/>
              </w:rPr>
            </w:pPr>
            <w:r w:rsidRPr="00852683">
              <w:rPr>
                <w:rFonts w:asciiTheme="majorHAnsi" w:hAnsiTheme="majorHAnsi" w:cs="Tahoma"/>
                <w:b/>
                <w:bCs/>
                <w:sz w:val="22"/>
                <w:szCs w:val="22"/>
              </w:rPr>
              <w:t>FABBISOGNO PRESUNTO IN TEST PER 24 MESI</w:t>
            </w:r>
          </w:p>
        </w:tc>
      </w:tr>
      <w:tr w:rsidR="00852683" w:rsidRPr="00852683" w:rsidTr="00852683">
        <w:trPr>
          <w:trHeight w:val="225"/>
        </w:trPr>
        <w:tc>
          <w:tcPr>
            <w:tcW w:w="3778" w:type="dxa"/>
            <w:noWrap/>
            <w:vAlign w:val="center"/>
          </w:tcPr>
          <w:p w:rsidR="00852683" w:rsidRPr="00852683" w:rsidRDefault="00852683" w:rsidP="00852683">
            <w:pPr>
              <w:pStyle w:val="Testofumetto"/>
              <w:spacing w:line="360" w:lineRule="auto"/>
              <w:rPr>
                <w:rFonts w:asciiTheme="majorHAnsi" w:hAnsiTheme="majorHAnsi"/>
                <w:sz w:val="22"/>
                <w:szCs w:val="22"/>
                <w:highlight w:val="yellow"/>
              </w:rPr>
            </w:pPr>
            <w:r w:rsidRPr="00852683">
              <w:rPr>
                <w:rFonts w:asciiTheme="majorHAnsi" w:hAnsiTheme="majorHAnsi"/>
                <w:sz w:val="22"/>
                <w:szCs w:val="22"/>
              </w:rPr>
              <w:t>Azienda Sanitaria Universitaria Integrata di Trieste</w:t>
            </w:r>
          </w:p>
        </w:tc>
        <w:tc>
          <w:tcPr>
            <w:tcW w:w="2426" w:type="dxa"/>
            <w:vAlign w:val="center"/>
          </w:tcPr>
          <w:p w:rsidR="00852683" w:rsidRPr="00852683" w:rsidRDefault="00852683" w:rsidP="00852683">
            <w:pPr>
              <w:spacing w:line="360" w:lineRule="auto"/>
              <w:jc w:val="center"/>
              <w:rPr>
                <w:rFonts w:asciiTheme="majorHAnsi" w:hAnsiTheme="majorHAnsi" w:cs="Tahoma"/>
                <w:sz w:val="22"/>
                <w:szCs w:val="22"/>
              </w:rPr>
            </w:pPr>
            <w:r w:rsidRPr="00852683">
              <w:rPr>
                <w:rFonts w:asciiTheme="majorHAnsi" w:hAnsiTheme="majorHAnsi" w:cs="Tahoma"/>
                <w:sz w:val="22"/>
                <w:szCs w:val="22"/>
              </w:rPr>
              <w:t>1</w:t>
            </w:r>
          </w:p>
        </w:tc>
        <w:tc>
          <w:tcPr>
            <w:tcW w:w="1275" w:type="dxa"/>
            <w:noWrap/>
            <w:vAlign w:val="center"/>
          </w:tcPr>
          <w:p w:rsidR="00852683" w:rsidRPr="00852683" w:rsidRDefault="00852683" w:rsidP="00852683">
            <w:pPr>
              <w:jc w:val="center"/>
              <w:rPr>
                <w:rFonts w:asciiTheme="majorHAnsi" w:hAnsiTheme="majorHAnsi" w:cs="Tahoma"/>
                <w:sz w:val="22"/>
                <w:szCs w:val="22"/>
              </w:rPr>
            </w:pPr>
            <w:r w:rsidRPr="00852683">
              <w:rPr>
                <w:rFonts w:asciiTheme="majorHAnsi" w:hAnsiTheme="majorHAnsi" w:cs="Tahoma"/>
                <w:sz w:val="22"/>
                <w:szCs w:val="22"/>
              </w:rPr>
              <w:t>800</w:t>
            </w:r>
          </w:p>
        </w:tc>
        <w:tc>
          <w:tcPr>
            <w:tcW w:w="2375" w:type="dxa"/>
            <w:noWrap/>
            <w:vAlign w:val="center"/>
          </w:tcPr>
          <w:p w:rsidR="00852683" w:rsidRPr="00852683" w:rsidRDefault="00852683" w:rsidP="00852683">
            <w:pPr>
              <w:jc w:val="center"/>
              <w:rPr>
                <w:rFonts w:asciiTheme="majorHAnsi" w:hAnsiTheme="majorHAnsi" w:cs="Tahoma"/>
                <w:sz w:val="22"/>
                <w:szCs w:val="22"/>
              </w:rPr>
            </w:pPr>
            <w:r w:rsidRPr="00852683">
              <w:rPr>
                <w:rFonts w:asciiTheme="majorHAnsi" w:hAnsiTheme="majorHAnsi" w:cs="Tahoma"/>
                <w:sz w:val="22"/>
                <w:szCs w:val="22"/>
              </w:rPr>
              <w:t>1.600</w:t>
            </w:r>
          </w:p>
        </w:tc>
      </w:tr>
      <w:tr w:rsidR="00852683" w:rsidRPr="00852683" w:rsidTr="00852683">
        <w:tc>
          <w:tcPr>
            <w:tcW w:w="3778" w:type="dxa"/>
            <w:vAlign w:val="center"/>
          </w:tcPr>
          <w:p w:rsidR="00852683" w:rsidRPr="00852683" w:rsidRDefault="00852683" w:rsidP="00852683">
            <w:pPr>
              <w:pStyle w:val="Testofumetto"/>
              <w:spacing w:line="360" w:lineRule="auto"/>
              <w:rPr>
                <w:rFonts w:asciiTheme="majorHAnsi" w:hAnsiTheme="majorHAnsi"/>
                <w:sz w:val="22"/>
                <w:szCs w:val="22"/>
                <w:highlight w:val="yellow"/>
              </w:rPr>
            </w:pPr>
            <w:r w:rsidRPr="00852683">
              <w:rPr>
                <w:rFonts w:asciiTheme="majorHAnsi" w:hAnsiTheme="majorHAnsi"/>
                <w:sz w:val="22"/>
                <w:szCs w:val="22"/>
              </w:rPr>
              <w:t>Azienda Sanitaria Universitaria Integrata di Udine</w:t>
            </w:r>
          </w:p>
        </w:tc>
        <w:tc>
          <w:tcPr>
            <w:tcW w:w="2426" w:type="dxa"/>
            <w:vAlign w:val="center"/>
          </w:tcPr>
          <w:p w:rsidR="00852683" w:rsidRPr="00852683" w:rsidRDefault="00852683" w:rsidP="00852683">
            <w:pPr>
              <w:spacing w:line="360" w:lineRule="auto"/>
              <w:jc w:val="center"/>
              <w:rPr>
                <w:rFonts w:asciiTheme="majorHAnsi" w:hAnsiTheme="majorHAnsi" w:cs="Tahoma"/>
                <w:sz w:val="22"/>
                <w:szCs w:val="22"/>
              </w:rPr>
            </w:pPr>
            <w:r w:rsidRPr="00852683">
              <w:rPr>
                <w:rFonts w:asciiTheme="majorHAnsi" w:hAnsiTheme="majorHAnsi" w:cs="Tahoma"/>
                <w:sz w:val="22"/>
                <w:szCs w:val="22"/>
              </w:rPr>
              <w:t>1</w:t>
            </w:r>
          </w:p>
        </w:tc>
        <w:tc>
          <w:tcPr>
            <w:tcW w:w="1275" w:type="dxa"/>
            <w:vAlign w:val="center"/>
          </w:tcPr>
          <w:p w:rsidR="00852683" w:rsidRPr="00852683" w:rsidRDefault="00852683" w:rsidP="00852683">
            <w:pPr>
              <w:jc w:val="center"/>
              <w:rPr>
                <w:rFonts w:asciiTheme="majorHAnsi" w:hAnsiTheme="majorHAnsi" w:cs="Tahoma"/>
                <w:sz w:val="22"/>
                <w:szCs w:val="22"/>
              </w:rPr>
            </w:pPr>
            <w:r w:rsidRPr="00852683">
              <w:rPr>
                <w:rFonts w:asciiTheme="majorHAnsi" w:hAnsiTheme="majorHAnsi" w:cs="Tahoma"/>
                <w:sz w:val="22"/>
                <w:szCs w:val="22"/>
              </w:rPr>
              <w:t>1.080</w:t>
            </w:r>
          </w:p>
        </w:tc>
        <w:tc>
          <w:tcPr>
            <w:tcW w:w="2375" w:type="dxa"/>
            <w:vAlign w:val="center"/>
          </w:tcPr>
          <w:p w:rsidR="00852683" w:rsidRPr="00852683" w:rsidRDefault="00852683" w:rsidP="00852683">
            <w:pPr>
              <w:jc w:val="center"/>
              <w:rPr>
                <w:rFonts w:asciiTheme="majorHAnsi" w:hAnsiTheme="majorHAnsi" w:cs="Tahoma"/>
                <w:sz w:val="22"/>
                <w:szCs w:val="22"/>
              </w:rPr>
            </w:pPr>
            <w:r w:rsidRPr="00852683">
              <w:rPr>
                <w:rFonts w:asciiTheme="majorHAnsi" w:hAnsiTheme="majorHAnsi" w:cs="Tahoma"/>
                <w:sz w:val="22"/>
                <w:szCs w:val="22"/>
              </w:rPr>
              <w:t>2.160</w:t>
            </w:r>
          </w:p>
        </w:tc>
      </w:tr>
      <w:tr w:rsidR="00852683" w:rsidRPr="00852683" w:rsidTr="00852683">
        <w:tc>
          <w:tcPr>
            <w:tcW w:w="3778" w:type="dxa"/>
            <w:vAlign w:val="center"/>
          </w:tcPr>
          <w:p w:rsidR="00852683" w:rsidRPr="00852683" w:rsidRDefault="00852683" w:rsidP="00852683">
            <w:pPr>
              <w:pStyle w:val="Testofumetto"/>
              <w:spacing w:line="360" w:lineRule="auto"/>
              <w:rPr>
                <w:rFonts w:asciiTheme="majorHAnsi" w:hAnsiTheme="majorHAnsi"/>
                <w:sz w:val="22"/>
                <w:szCs w:val="22"/>
                <w:highlight w:val="yellow"/>
              </w:rPr>
            </w:pPr>
            <w:r w:rsidRPr="00852683">
              <w:rPr>
                <w:rFonts w:asciiTheme="majorHAnsi" w:hAnsiTheme="majorHAnsi"/>
                <w:sz w:val="22"/>
                <w:szCs w:val="22"/>
              </w:rPr>
              <w:t>A.A.S. n. 5 “Friuli Occidentale”</w:t>
            </w:r>
          </w:p>
        </w:tc>
        <w:tc>
          <w:tcPr>
            <w:tcW w:w="2426" w:type="dxa"/>
            <w:vAlign w:val="center"/>
          </w:tcPr>
          <w:p w:rsidR="00852683" w:rsidRPr="00852683" w:rsidRDefault="00852683" w:rsidP="00852683">
            <w:pPr>
              <w:spacing w:line="360" w:lineRule="auto"/>
              <w:jc w:val="center"/>
              <w:rPr>
                <w:rFonts w:asciiTheme="majorHAnsi" w:hAnsiTheme="majorHAnsi" w:cs="Tahoma"/>
                <w:sz w:val="22"/>
                <w:szCs w:val="22"/>
              </w:rPr>
            </w:pPr>
            <w:r w:rsidRPr="00852683">
              <w:rPr>
                <w:rFonts w:asciiTheme="majorHAnsi" w:hAnsiTheme="majorHAnsi" w:cs="Tahoma"/>
                <w:sz w:val="22"/>
                <w:szCs w:val="22"/>
              </w:rPr>
              <w:t>1</w:t>
            </w:r>
          </w:p>
        </w:tc>
        <w:tc>
          <w:tcPr>
            <w:tcW w:w="1275" w:type="dxa"/>
            <w:vAlign w:val="center"/>
          </w:tcPr>
          <w:p w:rsidR="00852683" w:rsidRPr="00852683" w:rsidRDefault="00852683" w:rsidP="00852683">
            <w:pPr>
              <w:jc w:val="center"/>
              <w:rPr>
                <w:rFonts w:asciiTheme="majorHAnsi" w:hAnsiTheme="majorHAnsi" w:cs="Tahoma"/>
                <w:sz w:val="22"/>
                <w:szCs w:val="22"/>
              </w:rPr>
            </w:pPr>
            <w:r w:rsidRPr="00852683">
              <w:rPr>
                <w:rFonts w:asciiTheme="majorHAnsi" w:hAnsiTheme="majorHAnsi" w:cs="Tahoma"/>
                <w:sz w:val="22"/>
                <w:szCs w:val="22"/>
              </w:rPr>
              <w:t>620</w:t>
            </w:r>
          </w:p>
        </w:tc>
        <w:tc>
          <w:tcPr>
            <w:tcW w:w="2375" w:type="dxa"/>
            <w:vAlign w:val="center"/>
          </w:tcPr>
          <w:p w:rsidR="00852683" w:rsidRPr="00852683" w:rsidRDefault="00852683" w:rsidP="00852683">
            <w:pPr>
              <w:jc w:val="center"/>
              <w:rPr>
                <w:rFonts w:asciiTheme="majorHAnsi" w:hAnsiTheme="majorHAnsi" w:cs="Tahoma"/>
                <w:sz w:val="22"/>
                <w:szCs w:val="22"/>
              </w:rPr>
            </w:pPr>
            <w:r w:rsidRPr="00852683">
              <w:rPr>
                <w:rFonts w:asciiTheme="majorHAnsi" w:hAnsiTheme="majorHAnsi" w:cs="Tahoma"/>
                <w:sz w:val="22"/>
                <w:szCs w:val="22"/>
              </w:rPr>
              <w:t>1.240</w:t>
            </w:r>
          </w:p>
        </w:tc>
      </w:tr>
      <w:tr w:rsidR="00852683" w:rsidRPr="00852683" w:rsidTr="00852683">
        <w:tc>
          <w:tcPr>
            <w:tcW w:w="3778" w:type="dxa"/>
            <w:vAlign w:val="center"/>
          </w:tcPr>
          <w:p w:rsidR="00852683" w:rsidRPr="00852683" w:rsidRDefault="00852683" w:rsidP="00852683">
            <w:pPr>
              <w:jc w:val="center"/>
              <w:rPr>
                <w:rFonts w:asciiTheme="majorHAnsi" w:hAnsiTheme="majorHAnsi" w:cs="Tahoma"/>
                <w:b/>
                <w:sz w:val="22"/>
                <w:szCs w:val="22"/>
                <w:lang w:val="en-GB"/>
              </w:rPr>
            </w:pPr>
            <w:proofErr w:type="spellStart"/>
            <w:r w:rsidRPr="00852683">
              <w:rPr>
                <w:rFonts w:asciiTheme="majorHAnsi" w:hAnsiTheme="majorHAnsi" w:cs="Tahoma"/>
                <w:b/>
                <w:sz w:val="22"/>
                <w:szCs w:val="22"/>
                <w:lang w:val="en-GB"/>
              </w:rPr>
              <w:t>Totali</w:t>
            </w:r>
            <w:proofErr w:type="spellEnd"/>
            <w:r>
              <w:rPr>
                <w:rFonts w:asciiTheme="majorHAnsi" w:hAnsiTheme="majorHAnsi" w:cs="Tahoma"/>
                <w:b/>
                <w:sz w:val="22"/>
                <w:szCs w:val="22"/>
                <w:lang w:val="en-GB"/>
              </w:rPr>
              <w:t xml:space="preserve"> </w:t>
            </w:r>
            <w:proofErr w:type="spellStart"/>
            <w:r>
              <w:rPr>
                <w:rFonts w:asciiTheme="majorHAnsi" w:hAnsiTheme="majorHAnsi" w:cs="Tahoma"/>
                <w:b/>
                <w:sz w:val="22"/>
                <w:szCs w:val="22"/>
                <w:lang w:val="en-GB"/>
              </w:rPr>
              <w:t>presunti</w:t>
            </w:r>
            <w:proofErr w:type="spellEnd"/>
          </w:p>
        </w:tc>
        <w:tc>
          <w:tcPr>
            <w:tcW w:w="2426" w:type="dxa"/>
            <w:vAlign w:val="center"/>
          </w:tcPr>
          <w:p w:rsidR="00852683" w:rsidRPr="00852683" w:rsidRDefault="00852683" w:rsidP="00852683">
            <w:pPr>
              <w:jc w:val="center"/>
              <w:rPr>
                <w:rFonts w:asciiTheme="majorHAnsi" w:hAnsiTheme="majorHAnsi" w:cs="Tahoma"/>
                <w:b/>
                <w:sz w:val="22"/>
                <w:szCs w:val="22"/>
                <w:lang w:val="en-GB"/>
              </w:rPr>
            </w:pPr>
            <w:r>
              <w:rPr>
                <w:rFonts w:asciiTheme="majorHAnsi" w:hAnsiTheme="majorHAnsi" w:cs="Tahoma"/>
                <w:b/>
                <w:sz w:val="22"/>
                <w:szCs w:val="22"/>
                <w:lang w:val="en-GB"/>
              </w:rPr>
              <w:t>3</w:t>
            </w:r>
          </w:p>
        </w:tc>
        <w:tc>
          <w:tcPr>
            <w:tcW w:w="1275" w:type="dxa"/>
            <w:vAlign w:val="center"/>
          </w:tcPr>
          <w:p w:rsidR="00852683" w:rsidRPr="00852683" w:rsidRDefault="00852683" w:rsidP="00852683">
            <w:pPr>
              <w:jc w:val="center"/>
              <w:rPr>
                <w:rFonts w:asciiTheme="majorHAnsi" w:hAnsiTheme="majorHAnsi" w:cs="Tahoma"/>
                <w:b/>
                <w:sz w:val="22"/>
                <w:szCs w:val="22"/>
                <w:lang w:val="en-GB"/>
              </w:rPr>
            </w:pPr>
            <w:r w:rsidRPr="00852683">
              <w:rPr>
                <w:rFonts w:asciiTheme="majorHAnsi" w:hAnsiTheme="majorHAnsi" w:cs="Tahoma"/>
                <w:b/>
                <w:sz w:val="22"/>
                <w:szCs w:val="22"/>
                <w:lang w:val="en-GB"/>
              </w:rPr>
              <w:t>2.500</w:t>
            </w:r>
          </w:p>
        </w:tc>
        <w:tc>
          <w:tcPr>
            <w:tcW w:w="2375" w:type="dxa"/>
            <w:vAlign w:val="center"/>
          </w:tcPr>
          <w:p w:rsidR="00852683" w:rsidRPr="00852683" w:rsidRDefault="00852683" w:rsidP="00852683">
            <w:pPr>
              <w:jc w:val="center"/>
              <w:rPr>
                <w:rFonts w:asciiTheme="majorHAnsi" w:hAnsiTheme="majorHAnsi" w:cs="Tahoma"/>
                <w:b/>
                <w:sz w:val="22"/>
                <w:szCs w:val="22"/>
                <w:lang w:val="en-GB"/>
              </w:rPr>
            </w:pPr>
            <w:r w:rsidRPr="00852683">
              <w:rPr>
                <w:rFonts w:asciiTheme="majorHAnsi" w:hAnsiTheme="majorHAnsi" w:cs="Tahoma"/>
                <w:b/>
                <w:sz w:val="22"/>
                <w:szCs w:val="22"/>
                <w:lang w:val="en-GB"/>
              </w:rPr>
              <w:t>5.000</w:t>
            </w:r>
          </w:p>
        </w:tc>
      </w:tr>
    </w:tbl>
    <w:p w:rsidR="00852683" w:rsidRDefault="00852683" w:rsidP="00852683">
      <w:pPr>
        <w:rPr>
          <w:rFonts w:asciiTheme="majorHAnsi" w:hAnsiTheme="majorHAnsi" w:cs="Tahoma"/>
          <w:b/>
          <w:sz w:val="24"/>
          <w:szCs w:val="24"/>
          <w:u w:val="single"/>
        </w:rPr>
      </w:pPr>
    </w:p>
    <w:p w:rsidR="00852683" w:rsidRPr="00852683" w:rsidRDefault="00852683" w:rsidP="00852683">
      <w:pPr>
        <w:rPr>
          <w:rFonts w:asciiTheme="majorHAnsi" w:hAnsiTheme="majorHAnsi" w:cs="Tahoma"/>
          <w:b/>
          <w:sz w:val="24"/>
          <w:szCs w:val="24"/>
          <w:u w:val="single"/>
        </w:rPr>
      </w:pPr>
    </w:p>
    <w:p w:rsidR="0064554A" w:rsidRPr="00C57EA1" w:rsidRDefault="00852683" w:rsidP="00852683">
      <w:pPr>
        <w:jc w:val="both"/>
        <w:rPr>
          <w:rFonts w:ascii="Cambria" w:hAnsi="Cambria" w:cs="Tahoma"/>
          <w:b/>
          <w:i/>
          <w:sz w:val="24"/>
          <w:szCs w:val="24"/>
          <w:u w:val="single"/>
        </w:rPr>
      </w:pPr>
      <w:r w:rsidRPr="00C57EA1">
        <w:rPr>
          <w:rFonts w:asciiTheme="majorHAnsi" w:hAnsiTheme="majorHAnsi" w:cs="Tahoma"/>
          <w:b/>
          <w:sz w:val="24"/>
          <w:szCs w:val="24"/>
          <w:u w:val="single"/>
        </w:rPr>
        <w:t>Prezzo a base d’asta del lotto n. 1 per 24 mesi, omnicomprensivo:</w:t>
      </w:r>
      <w:r w:rsidRPr="00C57EA1">
        <w:rPr>
          <w:rFonts w:asciiTheme="majorHAnsi" w:hAnsiTheme="majorHAnsi" w:cs="Tahoma"/>
          <w:sz w:val="24"/>
          <w:szCs w:val="24"/>
        </w:rPr>
        <w:t xml:space="preserve"> 114.120,00 euro</w:t>
      </w:r>
    </w:p>
    <w:p w:rsidR="00FF3865" w:rsidRPr="00C57EA1" w:rsidRDefault="00FF3865" w:rsidP="0064554A">
      <w:pPr>
        <w:jc w:val="both"/>
        <w:rPr>
          <w:rFonts w:ascii="Cambria" w:hAnsi="Cambria" w:cs="Tahoma"/>
          <w:b/>
          <w:sz w:val="24"/>
          <w:szCs w:val="24"/>
          <w:u w:val="single"/>
        </w:rPr>
      </w:pPr>
    </w:p>
    <w:p w:rsidR="0064554A" w:rsidRPr="00852683" w:rsidRDefault="00852683" w:rsidP="0064554A">
      <w:pPr>
        <w:jc w:val="both"/>
        <w:rPr>
          <w:rFonts w:ascii="Cambria" w:hAnsi="Cambria" w:cs="Tahoma"/>
          <w:b/>
          <w:sz w:val="24"/>
          <w:szCs w:val="24"/>
          <w:u w:val="single"/>
        </w:rPr>
      </w:pPr>
      <w:r w:rsidRPr="00C57EA1">
        <w:rPr>
          <w:rFonts w:ascii="Cambria" w:hAnsi="Cambria" w:cs="Tahoma"/>
          <w:b/>
          <w:sz w:val="24"/>
          <w:szCs w:val="24"/>
          <w:u w:val="single"/>
        </w:rPr>
        <w:t>Cauzione provvisoria da versare:</w:t>
      </w:r>
      <w:r w:rsidR="00C57EA1" w:rsidRPr="00C57EA1">
        <w:rPr>
          <w:rFonts w:ascii="Cambria" w:hAnsi="Cambria" w:cs="Tahoma"/>
          <w:sz w:val="24"/>
          <w:szCs w:val="24"/>
        </w:rPr>
        <w:t xml:space="preserve"> 2.282,40 euro</w:t>
      </w:r>
    </w:p>
    <w:p w:rsidR="0064554A" w:rsidRDefault="0064554A" w:rsidP="0064554A">
      <w:pPr>
        <w:jc w:val="both"/>
        <w:rPr>
          <w:rFonts w:ascii="Cambria" w:hAnsi="Cambria" w:cs="Tahoma"/>
          <w:b/>
          <w:sz w:val="28"/>
          <w:szCs w:val="28"/>
          <w:u w:val="single"/>
        </w:rPr>
      </w:pPr>
    </w:p>
    <w:p w:rsidR="00FF3865" w:rsidRDefault="00FF3865" w:rsidP="0064554A">
      <w:pPr>
        <w:pStyle w:val="Corpodeltesto2"/>
        <w:spacing w:after="0" w:line="240" w:lineRule="auto"/>
        <w:jc w:val="both"/>
        <w:rPr>
          <w:rFonts w:ascii="Cambria" w:hAnsi="Cambria" w:cs="Tahoma"/>
          <w:b/>
          <w:sz w:val="28"/>
          <w:szCs w:val="28"/>
          <w:u w:val="single"/>
        </w:rPr>
      </w:pPr>
    </w:p>
    <w:p w:rsidR="0064554A" w:rsidRPr="00AA7388" w:rsidRDefault="00463D1D" w:rsidP="0064554A">
      <w:pPr>
        <w:pStyle w:val="Corpodeltesto2"/>
        <w:spacing w:after="0" w:line="240" w:lineRule="auto"/>
        <w:jc w:val="both"/>
        <w:rPr>
          <w:rFonts w:ascii="Cambria" w:hAnsi="Cambria" w:cs="Tahoma"/>
          <w:b/>
          <w:sz w:val="28"/>
          <w:szCs w:val="28"/>
        </w:rPr>
      </w:pPr>
      <w:r>
        <w:rPr>
          <w:rFonts w:ascii="Cambria" w:hAnsi="Cambria" w:cs="Tahoma"/>
          <w:b/>
          <w:sz w:val="28"/>
          <w:szCs w:val="28"/>
          <w:u w:val="single"/>
        </w:rPr>
        <w:lastRenderedPageBreak/>
        <w:t>CODICE</w:t>
      </w:r>
      <w:r w:rsidR="0064554A" w:rsidRPr="00AA7388">
        <w:rPr>
          <w:rFonts w:ascii="Cambria" w:hAnsi="Cambria" w:cs="Tahoma"/>
          <w:b/>
          <w:sz w:val="28"/>
          <w:szCs w:val="28"/>
          <w:u w:val="single"/>
        </w:rPr>
        <w:t xml:space="preserve"> CIG:</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w:t>
      </w:r>
      <w:r w:rsidR="00463D1D">
        <w:rPr>
          <w:rFonts w:ascii="Cambria" w:hAnsi="Cambria" w:cs="Tahoma"/>
          <w:sz w:val="22"/>
          <w:szCs w:val="22"/>
        </w:rPr>
        <w:t>uito riportata vengono indicate</w:t>
      </w:r>
      <w:r w:rsidRPr="00517B43">
        <w:rPr>
          <w:rFonts w:ascii="Cambria" w:hAnsi="Cambria" w:cs="Tahoma"/>
          <w:sz w:val="22"/>
          <w:szCs w:val="22"/>
        </w:rPr>
        <w:t xml:space="preserve"> le seguenti informazioni: codice CIG e importo da versare per la contribuzione dovuta all’Autorità di vigilanza sui contratti pubblici.</w:t>
      </w:r>
    </w:p>
    <w:p w:rsidR="0064554A" w:rsidRPr="00517B43" w:rsidRDefault="0064554A" w:rsidP="0064554A">
      <w:pPr>
        <w:pStyle w:val="Corpodeltesto2"/>
        <w:spacing w:after="0" w:line="240" w:lineRule="auto"/>
        <w:rPr>
          <w:rFonts w:ascii="Cambria" w:hAnsi="Cambria" w:cs="Tahoma"/>
          <w:b/>
          <w:sz w:val="28"/>
          <w:szCs w:val="28"/>
          <w:u w:val="single"/>
        </w:rPr>
      </w:pPr>
    </w:p>
    <w:tbl>
      <w:tblPr>
        <w:tblStyle w:val="Grigliatabella"/>
        <w:tblW w:w="0" w:type="auto"/>
        <w:tblLook w:val="04A0" w:firstRow="1" w:lastRow="0" w:firstColumn="1" w:lastColumn="0" w:noHBand="0" w:noVBand="1"/>
      </w:tblPr>
      <w:tblGrid>
        <w:gridCol w:w="3259"/>
        <w:gridCol w:w="3259"/>
        <w:gridCol w:w="3260"/>
      </w:tblGrid>
      <w:tr w:rsidR="00313D34" w:rsidTr="00313D34">
        <w:tc>
          <w:tcPr>
            <w:tcW w:w="3259" w:type="dxa"/>
          </w:tcPr>
          <w:p w:rsidR="00313D34" w:rsidRPr="00313D34" w:rsidRDefault="00313D34" w:rsidP="00313D34">
            <w:pPr>
              <w:pStyle w:val="Corpodeltesto2"/>
              <w:spacing w:after="0" w:line="240" w:lineRule="auto"/>
              <w:jc w:val="center"/>
              <w:rPr>
                <w:rFonts w:ascii="Cambria" w:hAnsi="Cambria"/>
                <w:sz w:val="28"/>
                <w:szCs w:val="28"/>
              </w:rPr>
            </w:pPr>
            <w:r>
              <w:rPr>
                <w:rFonts w:ascii="Cambria" w:hAnsi="Cambria"/>
                <w:sz w:val="28"/>
                <w:szCs w:val="28"/>
              </w:rPr>
              <w:t>LOTTO</w:t>
            </w:r>
          </w:p>
        </w:tc>
        <w:tc>
          <w:tcPr>
            <w:tcW w:w="3259" w:type="dxa"/>
          </w:tcPr>
          <w:p w:rsidR="00313D34" w:rsidRPr="00313D34" w:rsidRDefault="00313D34" w:rsidP="00313D34">
            <w:pPr>
              <w:pStyle w:val="Corpodeltesto2"/>
              <w:spacing w:after="0" w:line="240" w:lineRule="auto"/>
              <w:jc w:val="center"/>
              <w:rPr>
                <w:rFonts w:ascii="Cambria" w:hAnsi="Cambria"/>
                <w:sz w:val="28"/>
                <w:szCs w:val="28"/>
              </w:rPr>
            </w:pPr>
            <w:r>
              <w:rPr>
                <w:rFonts w:ascii="Cambria" w:hAnsi="Cambria"/>
                <w:sz w:val="28"/>
                <w:szCs w:val="28"/>
              </w:rPr>
              <w:t>CIG</w:t>
            </w:r>
          </w:p>
        </w:tc>
        <w:tc>
          <w:tcPr>
            <w:tcW w:w="3260" w:type="dxa"/>
          </w:tcPr>
          <w:p w:rsidR="00313D34" w:rsidRPr="00313D34" w:rsidRDefault="00313D34" w:rsidP="0064554A">
            <w:pPr>
              <w:pStyle w:val="Corpodeltesto2"/>
              <w:spacing w:after="0" w:line="240" w:lineRule="auto"/>
              <w:rPr>
                <w:rFonts w:ascii="Cambria" w:hAnsi="Cambria"/>
                <w:sz w:val="28"/>
                <w:szCs w:val="28"/>
              </w:rPr>
            </w:pPr>
            <w:r>
              <w:rPr>
                <w:rFonts w:ascii="Cambria" w:hAnsi="Cambria"/>
                <w:sz w:val="28"/>
                <w:szCs w:val="28"/>
              </w:rPr>
              <w:t>IMPORTO DOVUTO</w:t>
            </w:r>
          </w:p>
        </w:tc>
      </w:tr>
      <w:tr w:rsidR="00313D34" w:rsidTr="00313D34">
        <w:tc>
          <w:tcPr>
            <w:tcW w:w="3259" w:type="dxa"/>
          </w:tcPr>
          <w:p w:rsidR="00313D34" w:rsidRPr="00313D34" w:rsidRDefault="00313D34" w:rsidP="00313D34">
            <w:pPr>
              <w:pStyle w:val="Corpodeltesto2"/>
              <w:spacing w:after="0" w:line="240" w:lineRule="auto"/>
              <w:jc w:val="center"/>
              <w:rPr>
                <w:rFonts w:ascii="Cambria" w:hAnsi="Cambria"/>
                <w:sz w:val="28"/>
                <w:szCs w:val="28"/>
              </w:rPr>
            </w:pPr>
            <w:proofErr w:type="gramStart"/>
            <w:r>
              <w:rPr>
                <w:rFonts w:ascii="Cambria" w:hAnsi="Cambria"/>
                <w:sz w:val="28"/>
                <w:szCs w:val="28"/>
              </w:rPr>
              <w:t>unico</w:t>
            </w:r>
            <w:proofErr w:type="gramEnd"/>
          </w:p>
        </w:tc>
        <w:tc>
          <w:tcPr>
            <w:tcW w:w="3259" w:type="dxa"/>
          </w:tcPr>
          <w:p w:rsidR="00313D34" w:rsidRDefault="00313D34" w:rsidP="0064554A">
            <w:pPr>
              <w:pStyle w:val="Corpodeltesto2"/>
              <w:spacing w:after="0" w:line="240" w:lineRule="auto"/>
              <w:rPr>
                <w:rFonts w:ascii="Cambria" w:hAnsi="Cambria"/>
                <w:b/>
                <w:sz w:val="28"/>
                <w:szCs w:val="28"/>
                <w:u w:val="single"/>
              </w:rPr>
            </w:pPr>
            <w:r>
              <w:rPr>
                <w:rStyle w:val="Enfasigrassetto"/>
                <w:b w:val="0"/>
                <w:bCs w:val="0"/>
                <w:sz w:val="24"/>
                <w:szCs w:val="24"/>
              </w:rPr>
              <w:t xml:space="preserve">                     </w:t>
            </w:r>
            <w:proofErr w:type="gramStart"/>
            <w:r>
              <w:rPr>
                <w:rStyle w:val="Enfasigrassetto"/>
                <w:b w:val="0"/>
                <w:bCs w:val="0"/>
                <w:sz w:val="24"/>
                <w:szCs w:val="24"/>
              </w:rPr>
              <w:t>67595415B1</w:t>
            </w:r>
            <w:proofErr w:type="gramEnd"/>
          </w:p>
        </w:tc>
        <w:tc>
          <w:tcPr>
            <w:tcW w:w="3260" w:type="dxa"/>
          </w:tcPr>
          <w:p w:rsidR="00313D34" w:rsidRPr="00313D34" w:rsidRDefault="00313D34" w:rsidP="00313D34">
            <w:pPr>
              <w:pStyle w:val="Corpodeltesto2"/>
              <w:spacing w:after="0" w:line="240" w:lineRule="auto"/>
              <w:jc w:val="center"/>
              <w:rPr>
                <w:rFonts w:ascii="Cambria" w:hAnsi="Cambria"/>
                <w:sz w:val="28"/>
                <w:szCs w:val="28"/>
              </w:rPr>
            </w:pPr>
            <w:r>
              <w:rPr>
                <w:rFonts w:ascii="Cambria" w:hAnsi="Cambria"/>
                <w:sz w:val="28"/>
                <w:szCs w:val="28"/>
              </w:rPr>
              <w:t>€ 20,00</w:t>
            </w:r>
            <w:bookmarkStart w:id="0" w:name="_GoBack"/>
            <w:bookmarkEnd w:id="0"/>
          </w:p>
        </w:tc>
      </w:tr>
    </w:tbl>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64554A" w:rsidRPr="0071026E" w:rsidRDefault="0064554A" w:rsidP="0064554A">
      <w:pPr>
        <w:jc w:val="both"/>
        <w:rPr>
          <w:rFonts w:ascii="Cambria" w:hAnsi="Cambria" w:cs="Tahoma"/>
          <w:sz w:val="22"/>
          <w:szCs w:val="22"/>
        </w:rPr>
      </w:pPr>
    </w:p>
    <w:p w:rsidR="0064554A" w:rsidRPr="00A72DB5" w:rsidRDefault="0064554A"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w:t>
      </w:r>
      <w:proofErr w:type="spellStart"/>
      <w:r w:rsidRPr="00A72DB5">
        <w:rPr>
          <w:rFonts w:ascii="Cambria" w:hAnsi="Cambria" w:cs="Tahoma"/>
          <w:sz w:val="22"/>
          <w:szCs w:val="22"/>
        </w:rPr>
        <w:t>depliant</w:t>
      </w:r>
      <w:proofErr w:type="spellEnd"/>
      <w:r w:rsidRPr="00A72DB5">
        <w:rPr>
          <w:rFonts w:ascii="Cambria" w:hAnsi="Cambria" w:cs="Tahoma"/>
          <w:sz w:val="22"/>
          <w:szCs w:val="22"/>
        </w:rPr>
        <w:t>)</w:t>
      </w:r>
      <w:r w:rsidR="00852683">
        <w:rPr>
          <w:rFonts w:ascii="Cambria" w:hAnsi="Cambria" w:cs="Tahoma"/>
          <w:sz w:val="22"/>
          <w:szCs w:val="22"/>
        </w:rPr>
        <w:t>;</w:t>
      </w:r>
    </w:p>
    <w:p w:rsidR="0064554A" w:rsidRPr="00A72DB5" w:rsidRDefault="0064554A" w:rsidP="0064554A">
      <w:pPr>
        <w:ind w:left="720"/>
        <w:jc w:val="both"/>
        <w:rPr>
          <w:rFonts w:ascii="Cambria" w:hAnsi="Cambria" w:cs="Tahoma"/>
          <w:sz w:val="22"/>
          <w:szCs w:val="22"/>
          <w:u w:val="single"/>
        </w:rPr>
      </w:pPr>
    </w:p>
    <w:p w:rsidR="0064554A" w:rsidRDefault="00852683" w:rsidP="0064554A">
      <w:pPr>
        <w:numPr>
          <w:ilvl w:val="0"/>
          <w:numId w:val="39"/>
        </w:numPr>
        <w:jc w:val="both"/>
        <w:rPr>
          <w:rFonts w:ascii="Cambria" w:hAnsi="Cambria" w:cs="Tahoma"/>
          <w:sz w:val="22"/>
          <w:szCs w:val="22"/>
          <w:u w:val="single"/>
        </w:rPr>
      </w:pPr>
      <w:r w:rsidRPr="00F8205F">
        <w:rPr>
          <w:rFonts w:ascii="Cambria" w:hAnsi="Cambria" w:cs="Tahoma"/>
          <w:sz w:val="22"/>
          <w:szCs w:val="22"/>
        </w:rPr>
        <w:t>schede tecniche, documentazione scientifica e ogni altra documentazione, per ogni prodotto offerto,</w:t>
      </w:r>
      <w:r w:rsidRPr="00F8205F">
        <w:rPr>
          <w:rFonts w:ascii="Cambria" w:hAnsi="Cambria" w:cs="Tahoma"/>
          <w:b/>
          <w:sz w:val="22"/>
          <w:szCs w:val="22"/>
        </w:rPr>
        <w:t xml:space="preserve"> </w:t>
      </w:r>
      <w:r w:rsidRPr="00F8205F">
        <w:rPr>
          <w:rFonts w:ascii="Cambria" w:hAnsi="Cambria" w:cs="Tahoma"/>
          <w:sz w:val="22"/>
          <w:szCs w:val="22"/>
        </w:rPr>
        <w:t xml:space="preserve">che possa consentire una completa valutazione dei prodotti offerti in relazione ai parametri di valutazione successivamente indicati; si precisa che nella documentazione presentata dovranno essere espressamente indicate ed evidenziate le caratteristiche tecniche richieste per i prodotti posti in gara. </w:t>
      </w:r>
      <w:r w:rsidRPr="00F8205F">
        <w:rPr>
          <w:rFonts w:ascii="Cambria" w:hAnsi="Cambria" w:cs="Tahoma"/>
          <w:sz w:val="22"/>
          <w:szCs w:val="22"/>
          <w:u w:val="single"/>
        </w:rPr>
        <w:t>Tale documentazione dovrà essere presentata sia in formato cartaceo che su CD;</w:t>
      </w:r>
    </w:p>
    <w:p w:rsidR="008528BB" w:rsidRDefault="008528BB" w:rsidP="008528BB">
      <w:pPr>
        <w:pStyle w:val="Paragrafoelenco"/>
        <w:rPr>
          <w:rFonts w:ascii="Cambria" w:hAnsi="Cambria" w:cs="Tahoma"/>
          <w:sz w:val="22"/>
          <w:szCs w:val="22"/>
          <w:u w:val="single"/>
        </w:rPr>
      </w:pPr>
    </w:p>
    <w:p w:rsidR="008528BB" w:rsidRPr="00852683" w:rsidRDefault="008528BB"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codici-prodotto ai quali l’offerta si riferisce</w:t>
      </w:r>
      <w:r>
        <w:rPr>
          <w:rFonts w:ascii="Cambria" w:hAnsi="Cambria" w:cs="Tahoma"/>
          <w:sz w:val="22"/>
          <w:szCs w:val="22"/>
        </w:rPr>
        <w:t>.</w:t>
      </w:r>
    </w:p>
    <w:p w:rsidR="00852683" w:rsidRDefault="00852683" w:rsidP="00852683">
      <w:pPr>
        <w:pStyle w:val="Paragrafoelenco"/>
        <w:rPr>
          <w:rFonts w:ascii="Cambria" w:hAnsi="Cambria" w:cs="Tahoma"/>
          <w:sz w:val="22"/>
          <w:szCs w:val="22"/>
          <w:u w:val="single"/>
        </w:rPr>
      </w:pPr>
    </w:p>
    <w:p w:rsidR="00852683" w:rsidRPr="00DF626B" w:rsidRDefault="00852683" w:rsidP="0064554A">
      <w:pPr>
        <w:numPr>
          <w:ilvl w:val="0"/>
          <w:numId w:val="39"/>
        </w:numPr>
        <w:jc w:val="both"/>
        <w:rPr>
          <w:rFonts w:ascii="Cambria" w:hAnsi="Cambria" w:cs="Tahoma"/>
          <w:sz w:val="22"/>
          <w:szCs w:val="22"/>
          <w:u w:val="single"/>
        </w:rPr>
      </w:pPr>
      <w:r w:rsidRPr="00F8205F">
        <w:rPr>
          <w:rFonts w:ascii="Cambria" w:hAnsi="Cambria" w:cs="Tahoma"/>
          <w:sz w:val="22"/>
          <w:szCs w:val="22"/>
        </w:rPr>
        <w:t>questionario tecnico debitamente compilato in tutte le sue parti;</w:t>
      </w:r>
    </w:p>
    <w:p w:rsidR="0064554A" w:rsidRPr="0071026E" w:rsidRDefault="0064554A" w:rsidP="0064554A">
      <w:pPr>
        <w:jc w:val="both"/>
        <w:rPr>
          <w:rFonts w:ascii="Cambria" w:hAnsi="Cambria" w:cs="Tahoma"/>
          <w:sz w:val="22"/>
          <w:szCs w:val="22"/>
        </w:rPr>
      </w:pPr>
    </w:p>
    <w:p w:rsidR="0064554A" w:rsidRPr="007712C8" w:rsidRDefault="0064554A"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w:t>
      </w:r>
      <w:r w:rsidR="00B65181" w:rsidRPr="007712C8">
        <w:rPr>
          <w:rFonts w:ascii="Cambria" w:hAnsi="Cambria" w:cs="Tahoma"/>
          <w:bCs/>
          <w:sz w:val="22"/>
          <w:szCs w:val="22"/>
        </w:rPr>
        <w:t>: si rimanda a quanto previsto in merito nel dettaglio dall’art. 12 (Accesso agli atti) del Disciplinare di gara</w:t>
      </w:r>
      <w:r w:rsidRPr="007712C8">
        <w:rPr>
          <w:rFonts w:ascii="Cambria" w:hAnsi="Cambria" w:cs="Tahoma"/>
          <w:bCs/>
          <w:sz w:val="22"/>
          <w:szCs w:val="22"/>
        </w:rPr>
        <w:t>.</w:t>
      </w:r>
    </w:p>
    <w:p w:rsidR="0064554A" w:rsidRDefault="0064554A" w:rsidP="0064554A">
      <w:pPr>
        <w:pStyle w:val="Corpodeltesto2"/>
        <w:spacing w:after="0" w:line="240" w:lineRule="auto"/>
        <w:rPr>
          <w:rFonts w:ascii="Cambria" w:hAnsi="Cambria"/>
          <w:b/>
          <w:sz w:val="28"/>
          <w:szCs w:val="28"/>
          <w:u w:val="single"/>
        </w:rPr>
      </w:pPr>
    </w:p>
    <w:p w:rsidR="00463D1D" w:rsidRDefault="00463D1D"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p w:rsidR="00463D1D" w:rsidRPr="0058687D" w:rsidRDefault="00463D1D" w:rsidP="00463D1D">
      <w:pPr>
        <w:jc w:val="both"/>
        <w:rPr>
          <w:rFonts w:ascii="Tahoma" w:hAnsi="Tahoma" w:cs="Tahoma"/>
          <w:bCs/>
          <w:sz w:val="22"/>
          <w:szCs w:val="22"/>
        </w:rPr>
      </w:pPr>
      <w:r w:rsidRPr="00594334">
        <w:rPr>
          <w:rFonts w:ascii="Tahoma" w:hAnsi="Tahoma" w:cs="Tahoma"/>
          <w:bCs/>
          <w:sz w:val="22"/>
          <w:szCs w:val="22"/>
        </w:rPr>
        <w:t>Ai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A ciascuno dei suddetti elementi è associato un diverso punteggio, attribuito sulla base dell’importanza attribuita agli elementi stessi.</w:t>
      </w: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Non verranno prese in considerazione le offerte relative a prodotti/servizi non conformi alle caratteristiche qualitative richieste dal presente Capitolato</w:t>
      </w:r>
      <w:r>
        <w:rPr>
          <w:rFonts w:ascii="Tahoma" w:hAnsi="Tahoma" w:cs="Tahoma"/>
          <w:bCs/>
          <w:sz w:val="22"/>
          <w:szCs w:val="22"/>
        </w:rPr>
        <w:t xml:space="preserve"> Speciale</w:t>
      </w:r>
      <w:r w:rsidRPr="0058687D">
        <w:rPr>
          <w:rFonts w:ascii="Tahoma" w:hAnsi="Tahoma" w:cs="Tahoma"/>
          <w:bCs/>
          <w:sz w:val="22"/>
          <w:szCs w:val="22"/>
        </w:rPr>
        <w:t>.</w:t>
      </w: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lastRenderedPageBreak/>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463D1D" w:rsidRPr="0058687D" w:rsidRDefault="00463D1D" w:rsidP="00463D1D">
      <w:pPr>
        <w:jc w:val="both"/>
        <w:rPr>
          <w:rFonts w:ascii="Tahoma" w:hAnsi="Tahoma" w:cs="Tahoma"/>
          <w:bCs/>
          <w:sz w:val="22"/>
          <w:szCs w:val="22"/>
        </w:rPr>
      </w:pPr>
    </w:p>
    <w:p w:rsidR="00463D1D" w:rsidRPr="0058687D" w:rsidRDefault="00463D1D" w:rsidP="00463D1D">
      <w:pPr>
        <w:jc w:val="both"/>
        <w:rPr>
          <w:rFonts w:ascii="Tahoma" w:hAnsi="Tahoma" w:cs="Tahoma"/>
          <w:b/>
          <w:sz w:val="22"/>
          <w:szCs w:val="22"/>
          <w:u w:val="single"/>
        </w:rPr>
      </w:pPr>
      <w:r w:rsidRPr="0058687D">
        <w:rPr>
          <w:rFonts w:ascii="Tahoma" w:hAnsi="Tahoma" w:cs="Tahoma"/>
          <w:bCs/>
          <w:sz w:val="22"/>
          <w:szCs w:val="22"/>
        </w:rPr>
        <w:t>La ditta partecipante è tenuta a fornire tutti i dati necessari per una completa valutazione.</w:t>
      </w:r>
    </w:p>
    <w:p w:rsidR="00463D1D" w:rsidRPr="0058687D" w:rsidRDefault="00463D1D" w:rsidP="00463D1D">
      <w:pPr>
        <w:pStyle w:val="Corpodeltesto2"/>
        <w:spacing w:after="0" w:line="240" w:lineRule="auto"/>
        <w:rPr>
          <w:rFonts w:ascii="Tahoma" w:hAnsi="Tahoma" w:cs="Tahoma"/>
          <w:b/>
          <w:sz w:val="22"/>
          <w:szCs w:val="22"/>
          <w:u w:val="single"/>
        </w:rPr>
      </w:pPr>
    </w:p>
    <w:p w:rsidR="00463D1D" w:rsidRPr="0058687D" w:rsidRDefault="00463D1D" w:rsidP="00463D1D">
      <w:pPr>
        <w:pStyle w:val="Rientrocorpodeltesto"/>
        <w:ind w:left="0" w:right="278"/>
        <w:jc w:val="both"/>
        <w:rPr>
          <w:rFonts w:ascii="Tahoma" w:hAnsi="Tahoma" w:cs="Tahoma"/>
          <w:sz w:val="22"/>
          <w:szCs w:val="22"/>
        </w:rPr>
      </w:pPr>
      <w:r>
        <w:rPr>
          <w:rFonts w:ascii="Tahoma" w:hAnsi="Tahoma" w:cs="Tahoma"/>
          <w:bCs/>
          <w:sz w:val="22"/>
          <w:szCs w:val="22"/>
        </w:rPr>
        <w:t>La fornitura sarà aggiudicata</w:t>
      </w:r>
      <w:r w:rsidRPr="0058687D">
        <w:rPr>
          <w:rFonts w:ascii="Tahoma" w:hAnsi="Tahoma" w:cs="Tahoma"/>
          <w:bCs/>
          <w:sz w:val="22"/>
          <w:szCs w:val="22"/>
        </w:rPr>
        <w:t xml:space="preserve"> in favore dell’offerta economicamente più vantaggiosa sulla base del punteggio qualità/prezzo e così ripartiti</w:t>
      </w:r>
      <w:r w:rsidRPr="0058687D">
        <w:rPr>
          <w:rFonts w:ascii="Tahoma" w:hAnsi="Tahoma" w:cs="Tahoma"/>
          <w:sz w:val="22"/>
          <w:szCs w:val="22"/>
        </w:rPr>
        <w:t>:</w:t>
      </w:r>
    </w:p>
    <w:p w:rsidR="00463D1D" w:rsidRPr="0058687D" w:rsidRDefault="00463D1D" w:rsidP="00463D1D">
      <w:pPr>
        <w:pStyle w:val="Rientrocorpodeltesto"/>
        <w:ind w:left="0" w:right="278"/>
        <w:jc w:val="both"/>
        <w:rPr>
          <w:rFonts w:ascii="Tahoma" w:hAnsi="Tahoma" w:cs="Tahoma"/>
          <w:b/>
          <w:bCs/>
          <w:sz w:val="22"/>
          <w:szCs w:val="22"/>
        </w:rPr>
      </w:pPr>
      <w:r w:rsidRPr="0058687D">
        <w:rPr>
          <w:rFonts w:ascii="Tahoma" w:hAnsi="Tahoma" w:cs="Tahoma"/>
          <w:b/>
          <w:bCs/>
          <w:sz w:val="22"/>
          <w:szCs w:val="22"/>
        </w:rPr>
        <w:t>QUALITA’</w:t>
      </w:r>
      <w:r w:rsidRPr="0058687D">
        <w:rPr>
          <w:rFonts w:ascii="Tahoma" w:hAnsi="Tahoma" w:cs="Tahoma"/>
          <w:b/>
          <w:bCs/>
          <w:sz w:val="22"/>
          <w:szCs w:val="22"/>
        </w:rPr>
        <w:tab/>
      </w:r>
      <w:r w:rsidRPr="0058687D">
        <w:rPr>
          <w:rFonts w:ascii="Tahoma" w:hAnsi="Tahoma" w:cs="Tahoma"/>
          <w:b/>
          <w:bCs/>
          <w:sz w:val="22"/>
          <w:szCs w:val="22"/>
        </w:rPr>
        <w:tab/>
      </w:r>
      <w:r>
        <w:rPr>
          <w:rFonts w:ascii="Tahoma" w:hAnsi="Tahoma" w:cs="Tahoma"/>
          <w:b/>
          <w:bCs/>
          <w:sz w:val="22"/>
          <w:szCs w:val="22"/>
        </w:rPr>
        <w:t>5</w:t>
      </w:r>
      <w:r w:rsidRPr="0058687D">
        <w:rPr>
          <w:rFonts w:ascii="Tahoma" w:hAnsi="Tahoma" w:cs="Tahoma"/>
          <w:b/>
          <w:bCs/>
          <w:sz w:val="22"/>
          <w:szCs w:val="22"/>
        </w:rPr>
        <w:t>0/100</w:t>
      </w:r>
    </w:p>
    <w:p w:rsidR="00463D1D" w:rsidRPr="0058687D" w:rsidRDefault="00463D1D" w:rsidP="00463D1D">
      <w:pPr>
        <w:pStyle w:val="Rientrocorpodeltesto"/>
        <w:ind w:left="0" w:right="278"/>
        <w:jc w:val="both"/>
        <w:rPr>
          <w:rFonts w:ascii="Tahoma" w:hAnsi="Tahoma" w:cs="Tahoma"/>
          <w:b/>
          <w:bCs/>
          <w:sz w:val="22"/>
          <w:szCs w:val="22"/>
        </w:rPr>
      </w:pPr>
      <w:r w:rsidRPr="0058687D">
        <w:rPr>
          <w:rFonts w:ascii="Tahoma" w:hAnsi="Tahoma" w:cs="Tahoma"/>
          <w:b/>
          <w:bCs/>
          <w:sz w:val="22"/>
          <w:szCs w:val="22"/>
        </w:rPr>
        <w:t>PREZZO</w:t>
      </w:r>
      <w:r w:rsidRPr="0058687D">
        <w:rPr>
          <w:rFonts w:ascii="Tahoma" w:hAnsi="Tahoma" w:cs="Tahoma"/>
          <w:b/>
          <w:bCs/>
          <w:sz w:val="22"/>
          <w:szCs w:val="22"/>
        </w:rPr>
        <w:tab/>
      </w:r>
      <w:r w:rsidRPr="0058687D">
        <w:rPr>
          <w:rFonts w:ascii="Tahoma" w:hAnsi="Tahoma" w:cs="Tahoma"/>
          <w:b/>
          <w:bCs/>
          <w:sz w:val="22"/>
          <w:szCs w:val="22"/>
        </w:rPr>
        <w:tab/>
      </w:r>
      <w:r>
        <w:rPr>
          <w:rFonts w:ascii="Tahoma" w:hAnsi="Tahoma" w:cs="Tahoma"/>
          <w:b/>
          <w:bCs/>
          <w:sz w:val="22"/>
          <w:szCs w:val="22"/>
        </w:rPr>
        <w:t>5</w:t>
      </w:r>
      <w:r w:rsidRPr="0058687D">
        <w:rPr>
          <w:rFonts w:ascii="Tahoma" w:hAnsi="Tahoma" w:cs="Tahoma"/>
          <w:b/>
          <w:bCs/>
          <w:sz w:val="22"/>
          <w:szCs w:val="22"/>
        </w:rPr>
        <w:t>0/100</w:t>
      </w:r>
    </w:p>
    <w:p w:rsidR="00463D1D" w:rsidRDefault="00463D1D" w:rsidP="00463D1D">
      <w:pPr>
        <w:jc w:val="both"/>
        <w:rPr>
          <w:rFonts w:ascii="Tahoma" w:hAnsi="Tahoma" w:cs="Tahoma"/>
          <w:b/>
          <w:bCs/>
          <w:sz w:val="22"/>
          <w:szCs w:val="22"/>
          <w:u w:val="single"/>
        </w:rPr>
      </w:pPr>
    </w:p>
    <w:p w:rsidR="00463D1D" w:rsidRDefault="00463D1D" w:rsidP="00463D1D">
      <w:pPr>
        <w:jc w:val="both"/>
        <w:rPr>
          <w:rFonts w:ascii="Tahoma" w:hAnsi="Tahoma" w:cs="Tahoma"/>
          <w:b/>
          <w:bCs/>
          <w:sz w:val="22"/>
          <w:szCs w:val="22"/>
          <w:u w:val="single"/>
        </w:rPr>
      </w:pPr>
      <w:r w:rsidRPr="0058687D">
        <w:rPr>
          <w:rFonts w:ascii="Tahoma" w:hAnsi="Tahoma" w:cs="Tahoma"/>
          <w:b/>
          <w:bCs/>
          <w:sz w:val="22"/>
          <w:szCs w:val="22"/>
          <w:u w:val="single"/>
        </w:rPr>
        <w:t>Parametri di valutazione qualità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w:t>
      </w:r>
      <w:r>
        <w:rPr>
          <w:rFonts w:ascii="Tahoma" w:hAnsi="Tahoma" w:cs="Tahoma"/>
          <w:b/>
          <w:bCs/>
          <w:sz w:val="22"/>
          <w:szCs w:val="22"/>
          <w:u w:val="single"/>
        </w:rPr>
        <w:t>5</w:t>
      </w:r>
      <w:r w:rsidRPr="0058687D">
        <w:rPr>
          <w:rFonts w:ascii="Tahoma" w:hAnsi="Tahoma" w:cs="Tahoma"/>
          <w:b/>
          <w:bCs/>
          <w:sz w:val="22"/>
          <w:szCs w:val="22"/>
          <w:u w:val="single"/>
        </w:rPr>
        <w:t>0 punti):</w:t>
      </w:r>
    </w:p>
    <w:p w:rsidR="00463D1D" w:rsidRPr="00BC69C1" w:rsidRDefault="00463D1D" w:rsidP="00463D1D">
      <w:pPr>
        <w:jc w:val="both"/>
        <w:rPr>
          <w:rFonts w:ascii="Tahoma" w:hAnsi="Tahoma" w:cs="Tahoma"/>
          <w:b/>
          <w:bCs/>
          <w:sz w:val="16"/>
          <w:szCs w:val="16"/>
          <w:u w:val="single"/>
        </w:rPr>
      </w:pPr>
    </w:p>
    <w:tbl>
      <w:tblPr>
        <w:tblW w:w="5000" w:type="pct"/>
        <w:tblCellMar>
          <w:left w:w="70" w:type="dxa"/>
          <w:right w:w="70" w:type="dxa"/>
        </w:tblCellMar>
        <w:tblLook w:val="0000" w:firstRow="0" w:lastRow="0" w:firstColumn="0" w:lastColumn="0" w:noHBand="0" w:noVBand="0"/>
      </w:tblPr>
      <w:tblGrid>
        <w:gridCol w:w="3414"/>
        <w:gridCol w:w="5609"/>
        <w:gridCol w:w="755"/>
      </w:tblGrid>
      <w:tr w:rsidR="00463D1D" w:rsidRPr="00003D57" w:rsidTr="00852683">
        <w:trPr>
          <w:trHeight w:val="510"/>
        </w:trPr>
        <w:tc>
          <w:tcPr>
            <w:tcW w:w="1746" w:type="pct"/>
            <w:tcBorders>
              <w:top w:val="single" w:sz="4" w:space="0" w:color="auto"/>
              <w:left w:val="single" w:sz="4" w:space="0" w:color="auto"/>
              <w:bottom w:val="single" w:sz="4" w:space="0" w:color="auto"/>
              <w:right w:val="single" w:sz="4" w:space="0" w:color="auto"/>
            </w:tcBorders>
            <w:shd w:val="clear" w:color="auto" w:fill="auto"/>
            <w:vAlign w:val="center"/>
          </w:tcPr>
          <w:p w:rsidR="00463D1D" w:rsidRPr="00003D57" w:rsidRDefault="00463D1D" w:rsidP="00852683">
            <w:pPr>
              <w:jc w:val="center"/>
              <w:rPr>
                <w:rFonts w:ascii="Tahoma" w:hAnsi="Tahoma" w:cs="Tahoma"/>
                <w:b/>
                <w:bCs/>
              </w:rPr>
            </w:pPr>
            <w:r>
              <w:rPr>
                <w:rFonts w:ascii="Tahoma" w:hAnsi="Tahoma" w:cs="Tahoma"/>
                <w:b/>
                <w:bCs/>
              </w:rPr>
              <w:t>Parametri di valutazione</w:t>
            </w:r>
          </w:p>
        </w:tc>
        <w:tc>
          <w:tcPr>
            <w:tcW w:w="2868" w:type="pct"/>
            <w:tcBorders>
              <w:top w:val="single" w:sz="4" w:space="0" w:color="auto"/>
              <w:left w:val="nil"/>
              <w:bottom w:val="single" w:sz="4" w:space="0" w:color="auto"/>
              <w:right w:val="single" w:sz="4" w:space="0" w:color="auto"/>
            </w:tcBorders>
            <w:shd w:val="clear" w:color="auto" w:fill="auto"/>
            <w:vAlign w:val="center"/>
          </w:tcPr>
          <w:p w:rsidR="00463D1D" w:rsidRPr="00003D57" w:rsidRDefault="00463D1D" w:rsidP="00852683">
            <w:pPr>
              <w:jc w:val="center"/>
              <w:rPr>
                <w:rFonts w:ascii="Tahoma" w:hAnsi="Tahoma" w:cs="Tahoma"/>
                <w:b/>
                <w:bCs/>
              </w:rPr>
            </w:pPr>
            <w:r w:rsidRPr="00003D57">
              <w:rPr>
                <w:rFonts w:ascii="Tahoma" w:hAnsi="Tahoma" w:cs="Tahoma"/>
                <w:b/>
                <w:bCs/>
              </w:rPr>
              <w:t>Modalità di valutazione/indicatori</w:t>
            </w:r>
          </w:p>
        </w:tc>
        <w:tc>
          <w:tcPr>
            <w:tcW w:w="386" w:type="pct"/>
            <w:tcBorders>
              <w:top w:val="single" w:sz="4" w:space="0" w:color="auto"/>
              <w:left w:val="nil"/>
              <w:bottom w:val="single" w:sz="4" w:space="0" w:color="auto"/>
              <w:right w:val="single" w:sz="4" w:space="0" w:color="auto"/>
            </w:tcBorders>
            <w:shd w:val="clear" w:color="auto" w:fill="auto"/>
            <w:vAlign w:val="center"/>
          </w:tcPr>
          <w:p w:rsidR="00463D1D" w:rsidRPr="00003D57" w:rsidRDefault="00463D1D" w:rsidP="00852683">
            <w:pPr>
              <w:jc w:val="center"/>
              <w:rPr>
                <w:rFonts w:ascii="Tahoma" w:hAnsi="Tahoma" w:cs="Tahoma"/>
                <w:b/>
                <w:bCs/>
              </w:rPr>
            </w:pPr>
            <w:r w:rsidRPr="00003D57">
              <w:rPr>
                <w:rFonts w:ascii="Tahoma" w:hAnsi="Tahoma" w:cs="Tahoma"/>
                <w:b/>
                <w:bCs/>
              </w:rPr>
              <w:t xml:space="preserve">Punti </w:t>
            </w:r>
            <w:proofErr w:type="spellStart"/>
            <w:r w:rsidRPr="00003D57">
              <w:rPr>
                <w:rFonts w:ascii="Tahoma" w:hAnsi="Tahoma" w:cs="Tahoma"/>
                <w:b/>
                <w:bCs/>
              </w:rPr>
              <w:t>max</w:t>
            </w:r>
            <w:proofErr w:type="spellEnd"/>
          </w:p>
        </w:tc>
      </w:tr>
      <w:tr w:rsidR="00463D1D" w:rsidRPr="00003D57" w:rsidTr="00852683">
        <w:trPr>
          <w:trHeight w:val="510"/>
        </w:trPr>
        <w:tc>
          <w:tcPr>
            <w:tcW w:w="1746" w:type="pct"/>
            <w:tcBorders>
              <w:top w:val="nil"/>
              <w:left w:val="single" w:sz="4" w:space="0" w:color="auto"/>
              <w:bottom w:val="single" w:sz="4" w:space="0" w:color="auto"/>
              <w:right w:val="single" w:sz="4" w:space="0" w:color="auto"/>
            </w:tcBorders>
            <w:shd w:val="clear" w:color="auto" w:fill="auto"/>
            <w:vAlign w:val="center"/>
          </w:tcPr>
          <w:p w:rsidR="00463D1D" w:rsidRPr="00003D57" w:rsidRDefault="00463D1D" w:rsidP="00852683">
            <w:pPr>
              <w:jc w:val="center"/>
              <w:rPr>
                <w:rFonts w:ascii="Tahoma" w:hAnsi="Tahoma" w:cs="Tahoma"/>
              </w:rPr>
            </w:pPr>
            <w:r w:rsidRPr="00003D57">
              <w:rPr>
                <w:rFonts w:ascii="Tahoma" w:hAnsi="Tahoma" w:cs="Tahoma"/>
              </w:rPr>
              <w:t>Sensibilità e specificità clinica del test nella identificazione di lesioni cervicali cancerose e precancerose</w:t>
            </w:r>
          </w:p>
        </w:tc>
        <w:tc>
          <w:tcPr>
            <w:tcW w:w="2868" w:type="pct"/>
            <w:tcBorders>
              <w:top w:val="nil"/>
              <w:left w:val="nil"/>
              <w:bottom w:val="single" w:sz="4" w:space="0" w:color="auto"/>
              <w:right w:val="single" w:sz="4" w:space="0" w:color="auto"/>
            </w:tcBorders>
            <w:shd w:val="clear" w:color="auto" w:fill="auto"/>
            <w:vAlign w:val="center"/>
          </w:tcPr>
          <w:p w:rsidR="00463D1D" w:rsidRPr="00003D57" w:rsidRDefault="00463D1D" w:rsidP="00852683">
            <w:pPr>
              <w:rPr>
                <w:rFonts w:ascii="Tahoma" w:hAnsi="Tahoma" w:cs="Tahoma"/>
              </w:rPr>
            </w:pPr>
            <w:r w:rsidRPr="00003D57">
              <w:rPr>
                <w:rFonts w:ascii="Tahoma" w:hAnsi="Tahoma" w:cs="Tahoma"/>
              </w:rPr>
              <w:t>Referenze bibliografiche specifiche (</w:t>
            </w:r>
            <w:proofErr w:type="spellStart"/>
            <w:r w:rsidRPr="00003D57">
              <w:rPr>
                <w:rFonts w:ascii="Tahoma" w:hAnsi="Tahoma" w:cs="Tahoma"/>
              </w:rPr>
              <w:t>PubMed</w:t>
            </w:r>
            <w:proofErr w:type="spellEnd"/>
            <w:r w:rsidRPr="00003D57">
              <w:rPr>
                <w:rFonts w:ascii="Tahoma" w:hAnsi="Tahoma" w:cs="Tahoma"/>
              </w:rPr>
              <w:t>) saranno attribuiti 10 punti alla ditta che produrrà il maggior numero di referenze (quantità e qualità) e proporzionalmente alle altre ditte partecipanti</w:t>
            </w:r>
          </w:p>
        </w:tc>
        <w:tc>
          <w:tcPr>
            <w:tcW w:w="386" w:type="pct"/>
            <w:tcBorders>
              <w:top w:val="nil"/>
              <w:left w:val="nil"/>
              <w:bottom w:val="single" w:sz="4" w:space="0" w:color="auto"/>
              <w:right w:val="single" w:sz="4" w:space="0" w:color="auto"/>
            </w:tcBorders>
            <w:shd w:val="clear" w:color="auto" w:fill="auto"/>
            <w:vAlign w:val="center"/>
          </w:tcPr>
          <w:p w:rsidR="00463D1D" w:rsidRPr="00A67262" w:rsidRDefault="00463D1D" w:rsidP="00852683">
            <w:pPr>
              <w:jc w:val="center"/>
              <w:rPr>
                <w:rFonts w:ascii="Tahoma" w:hAnsi="Tahoma" w:cs="Tahoma"/>
              </w:rPr>
            </w:pPr>
            <w:r w:rsidRPr="00A67262">
              <w:rPr>
                <w:rFonts w:ascii="Tahoma" w:hAnsi="Tahoma" w:cs="Tahoma"/>
              </w:rPr>
              <w:t>10</w:t>
            </w:r>
          </w:p>
        </w:tc>
      </w:tr>
      <w:tr w:rsidR="00463D1D" w:rsidRPr="00003D57" w:rsidTr="00852683">
        <w:trPr>
          <w:trHeight w:val="1020"/>
        </w:trPr>
        <w:tc>
          <w:tcPr>
            <w:tcW w:w="1746" w:type="pct"/>
            <w:tcBorders>
              <w:top w:val="nil"/>
              <w:left w:val="single" w:sz="4" w:space="0" w:color="auto"/>
              <w:bottom w:val="single" w:sz="4" w:space="0" w:color="auto"/>
              <w:right w:val="single" w:sz="4" w:space="0" w:color="auto"/>
            </w:tcBorders>
            <w:shd w:val="clear" w:color="auto" w:fill="auto"/>
            <w:vAlign w:val="center"/>
          </w:tcPr>
          <w:p w:rsidR="00463D1D" w:rsidRPr="00003D57" w:rsidRDefault="00463D1D" w:rsidP="00852683">
            <w:pPr>
              <w:jc w:val="center"/>
              <w:rPr>
                <w:rFonts w:ascii="Tahoma" w:hAnsi="Tahoma" w:cs="Tahoma"/>
              </w:rPr>
            </w:pPr>
            <w:r w:rsidRPr="00003D57">
              <w:rPr>
                <w:rFonts w:ascii="Tahoma" w:hAnsi="Tahoma" w:cs="Tahoma"/>
              </w:rPr>
              <w:t>Caratteristiche tecniche del sistema diagnostico</w:t>
            </w:r>
          </w:p>
        </w:tc>
        <w:tc>
          <w:tcPr>
            <w:tcW w:w="2868" w:type="pct"/>
            <w:tcBorders>
              <w:top w:val="nil"/>
              <w:left w:val="nil"/>
              <w:bottom w:val="single" w:sz="4" w:space="0" w:color="auto"/>
              <w:right w:val="single" w:sz="4" w:space="0" w:color="auto"/>
            </w:tcBorders>
            <w:shd w:val="clear" w:color="auto" w:fill="auto"/>
            <w:vAlign w:val="center"/>
          </w:tcPr>
          <w:p w:rsidR="00463D1D" w:rsidRPr="00003D57" w:rsidRDefault="00463D1D" w:rsidP="00852683">
            <w:pPr>
              <w:rPr>
                <w:rFonts w:ascii="Tahoma" w:hAnsi="Tahoma" w:cs="Tahoma"/>
              </w:rPr>
            </w:pPr>
            <w:r w:rsidRPr="00BC69C1">
              <w:rPr>
                <w:rFonts w:ascii="Tahoma" w:hAnsi="Tahoma" w:cs="Tahoma"/>
                <w:u w:val="single"/>
              </w:rPr>
              <w:t>Caratteristiche dei reattivi</w:t>
            </w:r>
            <w:r w:rsidRPr="00003D57">
              <w:rPr>
                <w:rFonts w:ascii="Tahoma" w:hAnsi="Tahoma" w:cs="Tahoma"/>
              </w:rPr>
              <w:t xml:space="preserve"> (sensibilità, specificità, riproducibilità del test, stabilità e calibratori) – il parametro sarà valutato globalmente con un punteggio di:</w:t>
            </w:r>
          </w:p>
          <w:p w:rsidR="00463D1D" w:rsidRPr="00003D57" w:rsidRDefault="00463D1D" w:rsidP="00852683">
            <w:pPr>
              <w:rPr>
                <w:rFonts w:ascii="Tahoma" w:hAnsi="Tahoma" w:cs="Tahoma"/>
              </w:rPr>
            </w:pPr>
            <w:r w:rsidRPr="00003D57">
              <w:rPr>
                <w:rFonts w:ascii="Tahoma" w:hAnsi="Tahoma" w:cs="Tahoma"/>
              </w:rPr>
              <w:t>ottimo punti 5</w:t>
            </w:r>
          </w:p>
          <w:p w:rsidR="00463D1D" w:rsidRPr="00003D57" w:rsidRDefault="00463D1D" w:rsidP="00852683">
            <w:pPr>
              <w:rPr>
                <w:rFonts w:ascii="Tahoma" w:hAnsi="Tahoma" w:cs="Tahoma"/>
              </w:rPr>
            </w:pPr>
            <w:r w:rsidRPr="00003D57">
              <w:rPr>
                <w:rFonts w:ascii="Tahoma" w:hAnsi="Tahoma" w:cs="Tahoma"/>
              </w:rPr>
              <w:t>buono punti 3</w:t>
            </w:r>
          </w:p>
          <w:p w:rsidR="00463D1D" w:rsidRPr="00003D57" w:rsidRDefault="00463D1D" w:rsidP="00852683">
            <w:pPr>
              <w:rPr>
                <w:rFonts w:ascii="Tahoma" w:hAnsi="Tahoma" w:cs="Tahoma"/>
              </w:rPr>
            </w:pPr>
            <w:r w:rsidRPr="00003D57">
              <w:rPr>
                <w:rFonts w:ascii="Tahoma" w:hAnsi="Tahoma" w:cs="Tahoma"/>
              </w:rPr>
              <w:t>sufficiente punti 1</w:t>
            </w:r>
          </w:p>
          <w:p w:rsidR="00463D1D" w:rsidRPr="00003D57" w:rsidRDefault="00463D1D" w:rsidP="00852683">
            <w:pPr>
              <w:rPr>
                <w:rFonts w:ascii="Tahoma" w:hAnsi="Tahoma" w:cs="Tahoma"/>
              </w:rPr>
            </w:pPr>
            <w:r w:rsidRPr="00003D57">
              <w:rPr>
                <w:rFonts w:ascii="Tahoma" w:hAnsi="Tahoma" w:cs="Tahoma"/>
              </w:rPr>
              <w:t xml:space="preserve">insufficiente punti 0 </w:t>
            </w:r>
          </w:p>
          <w:p w:rsidR="00463D1D" w:rsidRPr="00003D57" w:rsidRDefault="00463D1D" w:rsidP="00852683">
            <w:pPr>
              <w:rPr>
                <w:rFonts w:ascii="Tahoma" w:hAnsi="Tahoma" w:cs="Tahoma"/>
              </w:rPr>
            </w:pPr>
          </w:p>
          <w:p w:rsidR="00463D1D" w:rsidRPr="00003D57" w:rsidRDefault="00463D1D" w:rsidP="00852683">
            <w:pPr>
              <w:rPr>
                <w:rFonts w:ascii="Tahoma" w:hAnsi="Tahoma" w:cs="Tahoma"/>
              </w:rPr>
            </w:pPr>
            <w:r w:rsidRPr="00BC69C1">
              <w:rPr>
                <w:rFonts w:ascii="Tahoma" w:hAnsi="Tahoma" w:cs="Tahoma"/>
                <w:u w:val="single"/>
              </w:rPr>
              <w:t>Caratteristiche della strumentazione</w:t>
            </w:r>
            <w:r w:rsidRPr="00003D57">
              <w:rPr>
                <w:rFonts w:ascii="Tahoma" w:hAnsi="Tahoma" w:cs="Tahoma"/>
              </w:rPr>
              <w:t xml:space="preserve"> (precisione, facilità d'uso, ingombro e software di gestione, grado di automatismo)</w:t>
            </w:r>
          </w:p>
          <w:p w:rsidR="00463D1D" w:rsidRPr="00003D57" w:rsidRDefault="00463D1D" w:rsidP="00852683">
            <w:pPr>
              <w:rPr>
                <w:rFonts w:ascii="Tahoma" w:hAnsi="Tahoma" w:cs="Tahoma"/>
              </w:rPr>
            </w:pPr>
            <w:r w:rsidRPr="00003D57">
              <w:rPr>
                <w:rFonts w:ascii="Tahoma" w:hAnsi="Tahoma" w:cs="Tahoma"/>
              </w:rPr>
              <w:t>il parametro sarà valutato globalmente con un punteggio di:</w:t>
            </w:r>
          </w:p>
          <w:p w:rsidR="00463D1D" w:rsidRPr="00003D57" w:rsidRDefault="00463D1D" w:rsidP="00852683">
            <w:pPr>
              <w:rPr>
                <w:rFonts w:ascii="Tahoma" w:hAnsi="Tahoma" w:cs="Tahoma"/>
              </w:rPr>
            </w:pPr>
            <w:r w:rsidRPr="00003D57">
              <w:rPr>
                <w:rFonts w:ascii="Tahoma" w:hAnsi="Tahoma" w:cs="Tahoma"/>
              </w:rPr>
              <w:t>ottimo punti 5</w:t>
            </w:r>
          </w:p>
          <w:p w:rsidR="00463D1D" w:rsidRPr="00003D57" w:rsidRDefault="00463D1D" w:rsidP="00852683">
            <w:pPr>
              <w:rPr>
                <w:rFonts w:ascii="Tahoma" w:hAnsi="Tahoma" w:cs="Tahoma"/>
              </w:rPr>
            </w:pPr>
            <w:r w:rsidRPr="00003D57">
              <w:rPr>
                <w:rFonts w:ascii="Tahoma" w:hAnsi="Tahoma" w:cs="Tahoma"/>
              </w:rPr>
              <w:t>buono punti 3</w:t>
            </w:r>
          </w:p>
          <w:p w:rsidR="00463D1D" w:rsidRPr="00003D57" w:rsidRDefault="00463D1D" w:rsidP="00852683">
            <w:pPr>
              <w:rPr>
                <w:rFonts w:ascii="Tahoma" w:hAnsi="Tahoma" w:cs="Tahoma"/>
              </w:rPr>
            </w:pPr>
            <w:r w:rsidRPr="00003D57">
              <w:rPr>
                <w:rFonts w:ascii="Tahoma" w:hAnsi="Tahoma" w:cs="Tahoma"/>
              </w:rPr>
              <w:t>sufficiente punti 1</w:t>
            </w:r>
          </w:p>
          <w:p w:rsidR="00463D1D" w:rsidRPr="00003D57" w:rsidRDefault="00463D1D" w:rsidP="00852683">
            <w:pPr>
              <w:rPr>
                <w:rFonts w:ascii="Tahoma" w:hAnsi="Tahoma" w:cs="Tahoma"/>
              </w:rPr>
            </w:pPr>
            <w:r w:rsidRPr="00003D57">
              <w:rPr>
                <w:rFonts w:ascii="Tahoma" w:hAnsi="Tahoma" w:cs="Tahoma"/>
              </w:rPr>
              <w:t xml:space="preserve">insufficiente punti 0 </w:t>
            </w:r>
          </w:p>
        </w:tc>
        <w:tc>
          <w:tcPr>
            <w:tcW w:w="386" w:type="pct"/>
            <w:tcBorders>
              <w:top w:val="nil"/>
              <w:left w:val="nil"/>
              <w:bottom w:val="single" w:sz="4" w:space="0" w:color="auto"/>
              <w:right w:val="single" w:sz="4" w:space="0" w:color="auto"/>
            </w:tcBorders>
            <w:shd w:val="clear" w:color="auto" w:fill="auto"/>
            <w:vAlign w:val="center"/>
          </w:tcPr>
          <w:p w:rsidR="00463D1D" w:rsidRPr="00A67262" w:rsidRDefault="00463D1D" w:rsidP="00852683">
            <w:pPr>
              <w:jc w:val="center"/>
              <w:rPr>
                <w:rFonts w:ascii="Tahoma" w:hAnsi="Tahoma" w:cs="Tahoma"/>
              </w:rPr>
            </w:pPr>
            <w:r w:rsidRPr="00A67262">
              <w:rPr>
                <w:rFonts w:ascii="Tahoma" w:hAnsi="Tahoma" w:cs="Tahoma"/>
              </w:rPr>
              <w:t>10</w:t>
            </w:r>
          </w:p>
        </w:tc>
      </w:tr>
      <w:tr w:rsidR="00463D1D" w:rsidRPr="00003D57" w:rsidTr="00852683">
        <w:trPr>
          <w:trHeight w:val="567"/>
        </w:trPr>
        <w:tc>
          <w:tcPr>
            <w:tcW w:w="1746" w:type="pct"/>
            <w:tcBorders>
              <w:top w:val="nil"/>
              <w:left w:val="single" w:sz="4" w:space="0" w:color="auto"/>
              <w:bottom w:val="single" w:sz="4" w:space="0" w:color="auto"/>
              <w:right w:val="single" w:sz="4" w:space="0" w:color="auto"/>
            </w:tcBorders>
            <w:shd w:val="clear" w:color="auto" w:fill="auto"/>
            <w:vAlign w:val="center"/>
          </w:tcPr>
          <w:p w:rsidR="00463D1D" w:rsidRPr="00003D57" w:rsidRDefault="00463D1D" w:rsidP="00852683">
            <w:pPr>
              <w:jc w:val="center"/>
              <w:rPr>
                <w:rFonts w:ascii="Tahoma" w:hAnsi="Tahoma" w:cs="Tahoma"/>
              </w:rPr>
            </w:pPr>
            <w:r w:rsidRPr="00003D57">
              <w:rPr>
                <w:rFonts w:ascii="Tahoma" w:hAnsi="Tahoma" w:cs="Tahoma"/>
              </w:rPr>
              <w:t>Performance complessive e flessibilità del sistema</w:t>
            </w:r>
          </w:p>
        </w:tc>
        <w:tc>
          <w:tcPr>
            <w:tcW w:w="2868" w:type="pct"/>
            <w:tcBorders>
              <w:top w:val="nil"/>
              <w:left w:val="nil"/>
              <w:bottom w:val="single" w:sz="4" w:space="0" w:color="auto"/>
              <w:right w:val="single" w:sz="4" w:space="0" w:color="auto"/>
            </w:tcBorders>
            <w:shd w:val="clear" w:color="auto" w:fill="auto"/>
            <w:vAlign w:val="center"/>
          </w:tcPr>
          <w:p w:rsidR="00463D1D" w:rsidRPr="00003D57" w:rsidRDefault="00463D1D" w:rsidP="00852683">
            <w:pPr>
              <w:rPr>
                <w:rFonts w:ascii="Tahoma" w:hAnsi="Tahoma" w:cs="Tahoma"/>
              </w:rPr>
            </w:pPr>
            <w:r w:rsidRPr="00BC69C1">
              <w:rPr>
                <w:rFonts w:ascii="Tahoma" w:hAnsi="Tahoma" w:cs="Tahoma"/>
                <w:u w:val="single"/>
              </w:rPr>
              <w:t>Durata complessiva del test</w:t>
            </w:r>
            <w:r w:rsidRPr="00003D57">
              <w:rPr>
                <w:rFonts w:ascii="Tahoma" w:hAnsi="Tahoma" w:cs="Tahoma"/>
              </w:rPr>
              <w:t>, comprensiva di tutte le fasi preanalitiche, analitiche e post-analitiche fino alla interpretazione dei risultati:</w:t>
            </w:r>
          </w:p>
          <w:p w:rsidR="00463D1D" w:rsidRPr="00003D57" w:rsidRDefault="00463D1D" w:rsidP="00852683">
            <w:pPr>
              <w:rPr>
                <w:rFonts w:ascii="Tahoma" w:hAnsi="Tahoma" w:cs="Tahoma"/>
              </w:rPr>
            </w:pPr>
            <w:r w:rsidRPr="00003D57">
              <w:rPr>
                <w:rFonts w:ascii="Tahoma" w:hAnsi="Tahoma" w:cs="Tahoma"/>
              </w:rPr>
              <w:t>il parametro sarà valutato globalmente con un punteggio di:</w:t>
            </w:r>
          </w:p>
          <w:p w:rsidR="00463D1D" w:rsidRPr="00003D57" w:rsidRDefault="00463D1D" w:rsidP="00852683">
            <w:pPr>
              <w:rPr>
                <w:rFonts w:ascii="Tahoma" w:hAnsi="Tahoma" w:cs="Tahoma"/>
              </w:rPr>
            </w:pPr>
            <w:r w:rsidRPr="00003D57">
              <w:rPr>
                <w:rFonts w:ascii="Tahoma" w:hAnsi="Tahoma" w:cs="Tahoma"/>
              </w:rPr>
              <w:t>ottimo punti 10</w:t>
            </w:r>
          </w:p>
          <w:p w:rsidR="00463D1D" w:rsidRPr="00003D57" w:rsidRDefault="00463D1D" w:rsidP="00852683">
            <w:pPr>
              <w:rPr>
                <w:rFonts w:ascii="Tahoma" w:hAnsi="Tahoma" w:cs="Tahoma"/>
              </w:rPr>
            </w:pPr>
            <w:r w:rsidRPr="00003D57">
              <w:rPr>
                <w:rFonts w:ascii="Tahoma" w:hAnsi="Tahoma" w:cs="Tahoma"/>
              </w:rPr>
              <w:t>buono punti 07</w:t>
            </w:r>
          </w:p>
          <w:p w:rsidR="00463D1D" w:rsidRPr="00003D57" w:rsidRDefault="00463D1D" w:rsidP="00852683">
            <w:pPr>
              <w:rPr>
                <w:rFonts w:ascii="Tahoma" w:hAnsi="Tahoma" w:cs="Tahoma"/>
              </w:rPr>
            </w:pPr>
            <w:r w:rsidRPr="00003D57">
              <w:rPr>
                <w:rFonts w:ascii="Tahoma" w:hAnsi="Tahoma" w:cs="Tahoma"/>
              </w:rPr>
              <w:t>discreto punti 04</w:t>
            </w:r>
          </w:p>
          <w:p w:rsidR="00463D1D" w:rsidRPr="00003D57" w:rsidRDefault="00463D1D" w:rsidP="00852683">
            <w:pPr>
              <w:rPr>
                <w:rFonts w:ascii="Tahoma" w:hAnsi="Tahoma" w:cs="Tahoma"/>
              </w:rPr>
            </w:pPr>
            <w:r w:rsidRPr="00003D57">
              <w:rPr>
                <w:rFonts w:ascii="Tahoma" w:hAnsi="Tahoma" w:cs="Tahoma"/>
              </w:rPr>
              <w:t>sufficiente punti 2</w:t>
            </w:r>
          </w:p>
          <w:p w:rsidR="00463D1D" w:rsidRPr="00003D57" w:rsidRDefault="00463D1D" w:rsidP="00852683">
            <w:pPr>
              <w:rPr>
                <w:rFonts w:ascii="Tahoma" w:hAnsi="Tahoma" w:cs="Tahoma"/>
              </w:rPr>
            </w:pPr>
            <w:r w:rsidRPr="00003D57">
              <w:rPr>
                <w:rFonts w:ascii="Tahoma" w:hAnsi="Tahoma" w:cs="Tahoma"/>
              </w:rPr>
              <w:t xml:space="preserve">insufficiente punti 0  </w:t>
            </w:r>
          </w:p>
          <w:p w:rsidR="00463D1D" w:rsidRPr="00BC69C1" w:rsidRDefault="00463D1D" w:rsidP="00852683">
            <w:pPr>
              <w:rPr>
                <w:rFonts w:ascii="Tahoma" w:hAnsi="Tahoma" w:cs="Tahoma"/>
                <w:u w:val="single"/>
              </w:rPr>
            </w:pPr>
            <w:r w:rsidRPr="00BC69C1">
              <w:rPr>
                <w:rFonts w:ascii="Tahoma" w:hAnsi="Tahoma" w:cs="Tahoma"/>
                <w:u w:val="single"/>
              </w:rPr>
              <w:t xml:space="preserve">Affidabilità, semplicità d'uso e immediatezza del software di gestione: </w:t>
            </w:r>
          </w:p>
          <w:p w:rsidR="00463D1D" w:rsidRPr="00003D57" w:rsidRDefault="00463D1D" w:rsidP="00852683">
            <w:pPr>
              <w:rPr>
                <w:rFonts w:ascii="Tahoma" w:hAnsi="Tahoma" w:cs="Tahoma"/>
              </w:rPr>
            </w:pPr>
            <w:r w:rsidRPr="00003D57">
              <w:rPr>
                <w:rFonts w:ascii="Tahoma" w:hAnsi="Tahoma" w:cs="Tahoma"/>
              </w:rPr>
              <w:t>il parametro sarà valutato globalmente con un punteggio di:</w:t>
            </w:r>
          </w:p>
          <w:p w:rsidR="00463D1D" w:rsidRPr="00003D57" w:rsidRDefault="00463D1D" w:rsidP="00852683">
            <w:pPr>
              <w:rPr>
                <w:rFonts w:ascii="Tahoma" w:hAnsi="Tahoma" w:cs="Tahoma"/>
              </w:rPr>
            </w:pPr>
            <w:r w:rsidRPr="00003D57">
              <w:rPr>
                <w:rFonts w:ascii="Tahoma" w:hAnsi="Tahoma" w:cs="Tahoma"/>
              </w:rPr>
              <w:t>ottimo punti 5</w:t>
            </w:r>
          </w:p>
          <w:p w:rsidR="00463D1D" w:rsidRPr="00003D57" w:rsidRDefault="00463D1D" w:rsidP="00852683">
            <w:pPr>
              <w:rPr>
                <w:rFonts w:ascii="Tahoma" w:hAnsi="Tahoma" w:cs="Tahoma"/>
              </w:rPr>
            </w:pPr>
            <w:r w:rsidRPr="00003D57">
              <w:rPr>
                <w:rFonts w:ascii="Tahoma" w:hAnsi="Tahoma" w:cs="Tahoma"/>
              </w:rPr>
              <w:t>buono punti 3</w:t>
            </w:r>
          </w:p>
          <w:p w:rsidR="00463D1D" w:rsidRPr="00003D57" w:rsidRDefault="00463D1D" w:rsidP="00852683">
            <w:pPr>
              <w:rPr>
                <w:rFonts w:ascii="Tahoma" w:hAnsi="Tahoma" w:cs="Tahoma"/>
              </w:rPr>
            </w:pPr>
            <w:r w:rsidRPr="00003D57">
              <w:rPr>
                <w:rFonts w:ascii="Tahoma" w:hAnsi="Tahoma" w:cs="Tahoma"/>
              </w:rPr>
              <w:t>sufficiente punti 1</w:t>
            </w:r>
          </w:p>
          <w:p w:rsidR="00463D1D" w:rsidRPr="00003D57" w:rsidRDefault="00463D1D" w:rsidP="00852683">
            <w:pPr>
              <w:rPr>
                <w:rFonts w:ascii="Tahoma" w:hAnsi="Tahoma" w:cs="Tahoma"/>
              </w:rPr>
            </w:pPr>
            <w:r w:rsidRPr="00003D57">
              <w:rPr>
                <w:rFonts w:ascii="Tahoma" w:hAnsi="Tahoma" w:cs="Tahoma"/>
              </w:rPr>
              <w:t>insufficiente punti 0</w:t>
            </w:r>
          </w:p>
          <w:p w:rsidR="00463D1D" w:rsidRPr="00003D57" w:rsidRDefault="00463D1D" w:rsidP="00852683">
            <w:pPr>
              <w:rPr>
                <w:rFonts w:ascii="Tahoma" w:hAnsi="Tahoma" w:cs="Tahoma"/>
              </w:rPr>
            </w:pPr>
            <w:r w:rsidRPr="00BC69C1">
              <w:rPr>
                <w:rFonts w:ascii="Tahoma" w:hAnsi="Tahoma" w:cs="Tahoma"/>
                <w:u w:val="single"/>
              </w:rPr>
              <w:t>Tempo/operatore richiesto per l'esecuzione del test</w:t>
            </w:r>
            <w:r w:rsidRPr="00003D57">
              <w:rPr>
                <w:rFonts w:ascii="Tahoma" w:hAnsi="Tahoma" w:cs="Tahoma"/>
              </w:rPr>
              <w:t>, il parametro sarà valutato con un punteggio di:</w:t>
            </w:r>
          </w:p>
          <w:p w:rsidR="00463D1D" w:rsidRPr="00003D57" w:rsidRDefault="00463D1D" w:rsidP="00852683">
            <w:pPr>
              <w:rPr>
                <w:rFonts w:ascii="Tahoma" w:hAnsi="Tahoma" w:cs="Tahoma"/>
              </w:rPr>
            </w:pPr>
            <w:r w:rsidRPr="00003D57">
              <w:rPr>
                <w:rFonts w:ascii="Tahoma" w:hAnsi="Tahoma" w:cs="Tahoma"/>
              </w:rPr>
              <w:t>ottimo punti 10</w:t>
            </w:r>
          </w:p>
          <w:p w:rsidR="00463D1D" w:rsidRPr="00003D57" w:rsidRDefault="00463D1D" w:rsidP="00852683">
            <w:pPr>
              <w:rPr>
                <w:rFonts w:ascii="Tahoma" w:hAnsi="Tahoma" w:cs="Tahoma"/>
              </w:rPr>
            </w:pPr>
            <w:r w:rsidRPr="00003D57">
              <w:rPr>
                <w:rFonts w:ascii="Tahoma" w:hAnsi="Tahoma" w:cs="Tahoma"/>
              </w:rPr>
              <w:t>buono punti 07</w:t>
            </w:r>
          </w:p>
          <w:p w:rsidR="00463D1D" w:rsidRPr="00003D57" w:rsidRDefault="00463D1D" w:rsidP="00852683">
            <w:pPr>
              <w:rPr>
                <w:rFonts w:ascii="Tahoma" w:hAnsi="Tahoma" w:cs="Tahoma"/>
              </w:rPr>
            </w:pPr>
            <w:r w:rsidRPr="00003D57">
              <w:rPr>
                <w:rFonts w:ascii="Tahoma" w:hAnsi="Tahoma" w:cs="Tahoma"/>
              </w:rPr>
              <w:t>discreto punti 04</w:t>
            </w:r>
          </w:p>
          <w:p w:rsidR="00463D1D" w:rsidRPr="00003D57" w:rsidRDefault="00463D1D" w:rsidP="00852683">
            <w:pPr>
              <w:rPr>
                <w:rFonts w:ascii="Tahoma" w:hAnsi="Tahoma" w:cs="Tahoma"/>
              </w:rPr>
            </w:pPr>
            <w:r w:rsidRPr="00003D57">
              <w:rPr>
                <w:rFonts w:ascii="Tahoma" w:hAnsi="Tahoma" w:cs="Tahoma"/>
              </w:rPr>
              <w:lastRenderedPageBreak/>
              <w:t>sufficiente punti 2</w:t>
            </w:r>
          </w:p>
          <w:p w:rsidR="00463D1D" w:rsidRPr="00003D57" w:rsidRDefault="00463D1D" w:rsidP="00852683">
            <w:pPr>
              <w:rPr>
                <w:rFonts w:ascii="Tahoma" w:hAnsi="Tahoma" w:cs="Tahoma"/>
              </w:rPr>
            </w:pPr>
            <w:r w:rsidRPr="00003D57">
              <w:rPr>
                <w:rFonts w:ascii="Tahoma" w:hAnsi="Tahoma" w:cs="Tahoma"/>
              </w:rPr>
              <w:t xml:space="preserve">insufficiente punti 0  </w:t>
            </w:r>
          </w:p>
        </w:tc>
        <w:tc>
          <w:tcPr>
            <w:tcW w:w="386" w:type="pct"/>
            <w:tcBorders>
              <w:top w:val="nil"/>
              <w:left w:val="nil"/>
              <w:bottom w:val="single" w:sz="4" w:space="0" w:color="auto"/>
              <w:right w:val="single" w:sz="4" w:space="0" w:color="auto"/>
            </w:tcBorders>
            <w:shd w:val="clear" w:color="auto" w:fill="auto"/>
            <w:vAlign w:val="center"/>
          </w:tcPr>
          <w:p w:rsidR="00463D1D" w:rsidRPr="00A67262" w:rsidRDefault="00463D1D" w:rsidP="00852683">
            <w:pPr>
              <w:jc w:val="center"/>
              <w:rPr>
                <w:rFonts w:ascii="Tahoma" w:hAnsi="Tahoma" w:cs="Tahoma"/>
              </w:rPr>
            </w:pPr>
            <w:r w:rsidRPr="00A67262">
              <w:rPr>
                <w:rFonts w:ascii="Tahoma" w:hAnsi="Tahoma" w:cs="Tahoma"/>
              </w:rPr>
              <w:lastRenderedPageBreak/>
              <w:t>25</w:t>
            </w:r>
          </w:p>
        </w:tc>
      </w:tr>
      <w:tr w:rsidR="00463D1D" w:rsidRPr="00003D57" w:rsidTr="00852683">
        <w:trPr>
          <w:trHeight w:val="255"/>
        </w:trPr>
        <w:tc>
          <w:tcPr>
            <w:tcW w:w="1746" w:type="pct"/>
            <w:tcBorders>
              <w:top w:val="nil"/>
              <w:left w:val="single" w:sz="4" w:space="0" w:color="auto"/>
              <w:bottom w:val="single" w:sz="4" w:space="0" w:color="auto"/>
              <w:right w:val="single" w:sz="4" w:space="0" w:color="auto"/>
            </w:tcBorders>
            <w:shd w:val="clear" w:color="auto" w:fill="auto"/>
            <w:vAlign w:val="center"/>
          </w:tcPr>
          <w:p w:rsidR="00463D1D" w:rsidRPr="00003D57" w:rsidRDefault="00463D1D" w:rsidP="00852683">
            <w:pPr>
              <w:jc w:val="center"/>
              <w:rPr>
                <w:rFonts w:ascii="Tahoma" w:hAnsi="Tahoma" w:cs="Tahoma"/>
              </w:rPr>
            </w:pPr>
            <w:r w:rsidRPr="00003D57">
              <w:rPr>
                <w:rFonts w:ascii="Tahoma" w:hAnsi="Tahoma" w:cs="Tahoma"/>
              </w:rPr>
              <w:lastRenderedPageBreak/>
              <w:t>Assistenza tecnica</w:t>
            </w:r>
          </w:p>
        </w:tc>
        <w:tc>
          <w:tcPr>
            <w:tcW w:w="2868" w:type="pct"/>
            <w:tcBorders>
              <w:top w:val="nil"/>
              <w:left w:val="nil"/>
              <w:bottom w:val="single" w:sz="4" w:space="0" w:color="auto"/>
              <w:right w:val="single" w:sz="4" w:space="0" w:color="auto"/>
            </w:tcBorders>
            <w:shd w:val="clear" w:color="auto" w:fill="auto"/>
            <w:vAlign w:val="center"/>
          </w:tcPr>
          <w:p w:rsidR="00463D1D" w:rsidRPr="00003D57" w:rsidRDefault="00463D1D" w:rsidP="00852683">
            <w:pPr>
              <w:rPr>
                <w:rFonts w:ascii="Tahoma" w:hAnsi="Tahoma" w:cs="Tahoma"/>
              </w:rPr>
            </w:pPr>
            <w:r w:rsidRPr="00BC69C1">
              <w:rPr>
                <w:rFonts w:ascii="Tahoma" w:hAnsi="Tahoma" w:cs="Tahoma"/>
                <w:u w:val="single"/>
              </w:rPr>
              <w:t>Tempi di risposta in caso di intervento bloccante</w:t>
            </w:r>
            <w:r w:rsidRPr="00003D57">
              <w:rPr>
                <w:rFonts w:ascii="Tahoma" w:hAnsi="Tahoma" w:cs="Tahoma"/>
              </w:rPr>
              <w:t>:</w:t>
            </w:r>
          </w:p>
          <w:p w:rsidR="00463D1D" w:rsidRPr="00003D57" w:rsidRDefault="00463D1D" w:rsidP="00852683">
            <w:pPr>
              <w:rPr>
                <w:rFonts w:ascii="Tahoma" w:hAnsi="Tahoma" w:cs="Tahoma"/>
              </w:rPr>
            </w:pPr>
            <w:r w:rsidRPr="00003D57">
              <w:rPr>
                <w:rFonts w:ascii="Tahoma" w:hAnsi="Tahoma" w:cs="Tahoma"/>
              </w:rPr>
              <w:t xml:space="preserve"> il parametro sarà valutato con un punteggio di:</w:t>
            </w:r>
          </w:p>
          <w:p w:rsidR="00463D1D" w:rsidRPr="00003D57" w:rsidRDefault="00463D1D" w:rsidP="00852683">
            <w:pPr>
              <w:rPr>
                <w:rFonts w:ascii="Tahoma" w:hAnsi="Tahoma" w:cs="Tahoma"/>
              </w:rPr>
            </w:pPr>
            <w:r w:rsidRPr="00003D57">
              <w:rPr>
                <w:rFonts w:ascii="Tahoma" w:hAnsi="Tahoma" w:cs="Tahoma"/>
              </w:rPr>
              <w:t>ottimo punti 3</w:t>
            </w:r>
          </w:p>
          <w:p w:rsidR="00463D1D" w:rsidRPr="00003D57" w:rsidRDefault="00463D1D" w:rsidP="00852683">
            <w:pPr>
              <w:rPr>
                <w:rFonts w:ascii="Tahoma" w:hAnsi="Tahoma" w:cs="Tahoma"/>
              </w:rPr>
            </w:pPr>
            <w:r w:rsidRPr="00003D57">
              <w:rPr>
                <w:rFonts w:ascii="Tahoma" w:hAnsi="Tahoma" w:cs="Tahoma"/>
              </w:rPr>
              <w:t>buono punti 2</w:t>
            </w:r>
          </w:p>
          <w:p w:rsidR="00463D1D" w:rsidRPr="00003D57" w:rsidRDefault="00463D1D" w:rsidP="00852683">
            <w:pPr>
              <w:rPr>
                <w:rFonts w:ascii="Tahoma" w:hAnsi="Tahoma" w:cs="Tahoma"/>
              </w:rPr>
            </w:pPr>
            <w:r w:rsidRPr="00003D57">
              <w:rPr>
                <w:rFonts w:ascii="Tahoma" w:hAnsi="Tahoma" w:cs="Tahoma"/>
              </w:rPr>
              <w:t>discreto punti 1</w:t>
            </w:r>
          </w:p>
          <w:p w:rsidR="00463D1D" w:rsidRPr="00003D57" w:rsidRDefault="00463D1D" w:rsidP="00852683">
            <w:pPr>
              <w:rPr>
                <w:rFonts w:ascii="Tahoma" w:hAnsi="Tahoma" w:cs="Tahoma"/>
              </w:rPr>
            </w:pPr>
            <w:r w:rsidRPr="00003D57">
              <w:rPr>
                <w:rFonts w:ascii="Tahoma" w:hAnsi="Tahoma" w:cs="Tahoma"/>
              </w:rPr>
              <w:t>insufficiente punti 0</w:t>
            </w:r>
          </w:p>
          <w:p w:rsidR="00463D1D" w:rsidRPr="00003D57" w:rsidRDefault="00463D1D" w:rsidP="00852683">
            <w:pPr>
              <w:rPr>
                <w:rFonts w:ascii="Tahoma" w:hAnsi="Tahoma" w:cs="Tahoma"/>
              </w:rPr>
            </w:pPr>
            <w:r w:rsidRPr="00BC69C1">
              <w:rPr>
                <w:rFonts w:ascii="Tahoma" w:hAnsi="Tahoma" w:cs="Tahoma"/>
                <w:u w:val="single"/>
              </w:rPr>
              <w:t>Modalità di risposta alla richiesta di intervento</w:t>
            </w:r>
            <w:r w:rsidRPr="00003D57">
              <w:rPr>
                <w:rFonts w:ascii="Tahoma" w:hAnsi="Tahoma" w:cs="Tahoma"/>
              </w:rPr>
              <w:t>:</w:t>
            </w:r>
          </w:p>
          <w:p w:rsidR="00463D1D" w:rsidRPr="00003D57" w:rsidRDefault="00463D1D" w:rsidP="00852683">
            <w:pPr>
              <w:rPr>
                <w:rFonts w:ascii="Tahoma" w:hAnsi="Tahoma" w:cs="Tahoma"/>
              </w:rPr>
            </w:pPr>
            <w:r w:rsidRPr="00003D57">
              <w:rPr>
                <w:rFonts w:ascii="Tahoma" w:hAnsi="Tahoma" w:cs="Tahoma"/>
              </w:rPr>
              <w:t>il parametro sarà valutato con un punteggio di:</w:t>
            </w:r>
          </w:p>
          <w:p w:rsidR="00463D1D" w:rsidRPr="00003D57" w:rsidRDefault="00463D1D" w:rsidP="00852683">
            <w:pPr>
              <w:rPr>
                <w:rFonts w:ascii="Tahoma" w:hAnsi="Tahoma" w:cs="Tahoma"/>
              </w:rPr>
            </w:pPr>
            <w:r w:rsidRPr="00003D57">
              <w:rPr>
                <w:rFonts w:ascii="Tahoma" w:hAnsi="Tahoma" w:cs="Tahoma"/>
              </w:rPr>
              <w:t>buono punti 2</w:t>
            </w:r>
          </w:p>
          <w:p w:rsidR="00463D1D" w:rsidRPr="00003D57" w:rsidRDefault="00463D1D" w:rsidP="00852683">
            <w:pPr>
              <w:rPr>
                <w:rFonts w:ascii="Tahoma" w:hAnsi="Tahoma" w:cs="Tahoma"/>
              </w:rPr>
            </w:pPr>
            <w:r w:rsidRPr="00003D57">
              <w:rPr>
                <w:rFonts w:ascii="Tahoma" w:hAnsi="Tahoma" w:cs="Tahoma"/>
              </w:rPr>
              <w:t>discreto punti 1</w:t>
            </w:r>
          </w:p>
          <w:p w:rsidR="00463D1D" w:rsidRPr="00003D57" w:rsidRDefault="00463D1D" w:rsidP="00852683">
            <w:pPr>
              <w:rPr>
                <w:rFonts w:ascii="Tahoma" w:hAnsi="Tahoma" w:cs="Tahoma"/>
              </w:rPr>
            </w:pPr>
            <w:r w:rsidRPr="00003D57">
              <w:rPr>
                <w:rFonts w:ascii="Tahoma" w:hAnsi="Tahoma" w:cs="Tahoma"/>
              </w:rPr>
              <w:t>insufficiente punti 0</w:t>
            </w:r>
          </w:p>
        </w:tc>
        <w:tc>
          <w:tcPr>
            <w:tcW w:w="386" w:type="pct"/>
            <w:tcBorders>
              <w:top w:val="nil"/>
              <w:left w:val="nil"/>
              <w:bottom w:val="single" w:sz="4" w:space="0" w:color="auto"/>
              <w:right w:val="single" w:sz="4" w:space="0" w:color="auto"/>
            </w:tcBorders>
            <w:shd w:val="clear" w:color="auto" w:fill="auto"/>
            <w:vAlign w:val="center"/>
          </w:tcPr>
          <w:p w:rsidR="00463D1D" w:rsidRPr="00A67262" w:rsidRDefault="00463D1D" w:rsidP="00852683">
            <w:pPr>
              <w:jc w:val="center"/>
              <w:rPr>
                <w:rFonts w:ascii="Tahoma" w:hAnsi="Tahoma" w:cs="Tahoma"/>
              </w:rPr>
            </w:pPr>
            <w:r w:rsidRPr="00A67262">
              <w:rPr>
                <w:rFonts w:ascii="Tahoma" w:hAnsi="Tahoma" w:cs="Tahoma"/>
              </w:rPr>
              <w:t>5</w:t>
            </w:r>
          </w:p>
        </w:tc>
      </w:tr>
    </w:tbl>
    <w:p w:rsidR="00463D1D" w:rsidRDefault="00463D1D" w:rsidP="00463D1D">
      <w:pPr>
        <w:jc w:val="both"/>
        <w:rPr>
          <w:rFonts w:ascii="Tahoma" w:hAnsi="Tahoma" w:cs="Tahoma"/>
          <w:b/>
          <w:bCs/>
          <w:sz w:val="22"/>
          <w:szCs w:val="22"/>
          <w:u w:val="single"/>
        </w:rPr>
      </w:pPr>
    </w:p>
    <w:p w:rsidR="00463D1D" w:rsidRPr="00330E38" w:rsidRDefault="00463D1D" w:rsidP="00463D1D">
      <w:pPr>
        <w:jc w:val="both"/>
        <w:rPr>
          <w:rFonts w:ascii="Tahoma" w:hAnsi="Tahoma" w:cs="Tahoma"/>
          <w:bCs/>
          <w:sz w:val="22"/>
          <w:szCs w:val="22"/>
        </w:rPr>
      </w:pPr>
      <w:r w:rsidRPr="00330E38">
        <w:rPr>
          <w:rFonts w:ascii="Tahoma" w:hAnsi="Tahom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463D1D" w:rsidRPr="00330E38" w:rsidRDefault="00463D1D" w:rsidP="00463D1D">
      <w:pPr>
        <w:pStyle w:val="Corpodeltesto3"/>
        <w:numPr>
          <w:ilvl w:val="0"/>
          <w:numId w:val="40"/>
        </w:numPr>
        <w:tabs>
          <w:tab w:val="clear" w:pos="720"/>
        </w:tabs>
        <w:spacing w:after="0"/>
        <w:ind w:left="270" w:hanging="270"/>
        <w:jc w:val="both"/>
        <w:rPr>
          <w:rFonts w:ascii="Tahoma" w:hAnsi="Tahoma" w:cs="Tahoma"/>
          <w:b/>
          <w:sz w:val="22"/>
          <w:szCs w:val="22"/>
        </w:rPr>
      </w:pPr>
      <w:r w:rsidRPr="00330E38">
        <w:rPr>
          <w:rFonts w:ascii="Tahoma" w:hAnsi="Tahoma" w:cs="Tahoma"/>
          <w:sz w:val="22"/>
          <w:szCs w:val="22"/>
        </w:rPr>
        <w:t xml:space="preserve">alla dichiarazione di non ammissibilità per le offerte che non abbiano conseguito per il punteggio previsto per i criteri di valutazione &lt;&lt;qualità&gt;&gt; sopra indicati complessivamente almeno punti </w:t>
      </w:r>
      <w:r w:rsidRPr="00330E38">
        <w:rPr>
          <w:rFonts w:ascii="Tahoma" w:hAnsi="Tahoma" w:cs="Tahoma"/>
          <w:b/>
          <w:sz w:val="22"/>
          <w:szCs w:val="22"/>
        </w:rPr>
        <w:t>2</w:t>
      </w:r>
      <w:r>
        <w:rPr>
          <w:rFonts w:ascii="Tahoma" w:hAnsi="Tahoma" w:cs="Tahoma"/>
          <w:b/>
          <w:sz w:val="22"/>
          <w:szCs w:val="22"/>
        </w:rPr>
        <w:t>6</w:t>
      </w:r>
      <w:r w:rsidRPr="00330E38">
        <w:rPr>
          <w:rFonts w:ascii="Tahoma" w:hAnsi="Tahoma" w:cs="Tahoma"/>
          <w:b/>
          <w:sz w:val="22"/>
          <w:szCs w:val="22"/>
        </w:rPr>
        <w:t xml:space="preserve"> su </w:t>
      </w:r>
      <w:r>
        <w:rPr>
          <w:rFonts w:ascii="Tahoma" w:hAnsi="Tahoma" w:cs="Tahoma"/>
          <w:b/>
          <w:sz w:val="22"/>
          <w:szCs w:val="22"/>
        </w:rPr>
        <w:t>5</w:t>
      </w:r>
      <w:r w:rsidRPr="00330E38">
        <w:rPr>
          <w:rFonts w:ascii="Tahoma" w:hAnsi="Tahoma" w:cs="Tahoma"/>
          <w:b/>
          <w:sz w:val="22"/>
          <w:szCs w:val="22"/>
        </w:rPr>
        <w:t>0;</w:t>
      </w:r>
    </w:p>
    <w:p w:rsidR="00463D1D" w:rsidRPr="0058687D" w:rsidRDefault="00463D1D" w:rsidP="00463D1D">
      <w:pPr>
        <w:pStyle w:val="Corpodeltesto3"/>
        <w:numPr>
          <w:ilvl w:val="0"/>
          <w:numId w:val="40"/>
        </w:numPr>
        <w:tabs>
          <w:tab w:val="clear" w:pos="720"/>
        </w:tabs>
        <w:spacing w:after="0"/>
        <w:ind w:left="270" w:hanging="270"/>
        <w:jc w:val="both"/>
        <w:rPr>
          <w:rFonts w:ascii="Tahoma" w:hAnsi="Tahoma" w:cs="Tahoma"/>
          <w:bCs/>
          <w:sz w:val="22"/>
          <w:szCs w:val="22"/>
        </w:rPr>
      </w:pPr>
      <w:r w:rsidRPr="00330E38">
        <w:rPr>
          <w:rFonts w:ascii="Tahoma" w:hAnsi="Tahoma" w:cs="Tahoma"/>
          <w:sz w:val="22"/>
          <w:szCs w:val="22"/>
        </w:rPr>
        <w:t xml:space="preserve">infine alla </w:t>
      </w:r>
      <w:proofErr w:type="spellStart"/>
      <w:r w:rsidRPr="00330E38">
        <w:rPr>
          <w:rFonts w:ascii="Tahoma" w:hAnsi="Tahoma" w:cs="Tahoma"/>
          <w:sz w:val="22"/>
          <w:szCs w:val="22"/>
        </w:rPr>
        <w:t>riparametrizzazione</w:t>
      </w:r>
      <w:proofErr w:type="spellEnd"/>
      <w:r w:rsidRPr="00330E38">
        <w:rPr>
          <w:rFonts w:ascii="Tahoma" w:hAnsi="Tahoma" w:cs="Tahoma"/>
          <w:sz w:val="22"/>
          <w:szCs w:val="22"/>
        </w:rPr>
        <w:t xml:space="preserve"> dei punteggi</w:t>
      </w:r>
      <w:r w:rsidRPr="0058687D">
        <w:rPr>
          <w:rFonts w:ascii="Tahoma" w:hAnsi="Tahoma" w:cs="Tahoma"/>
          <w:sz w:val="22"/>
          <w:szCs w:val="22"/>
        </w:rPr>
        <w:t xml:space="preserve"> delle offerte ammissibili, qualora nessuna delle proposte oggetto di esame da parte della Commissione dovesse aver conseguito, a seguito dell'attribuzione del punteggio tecnico complessivo, un totale di </w:t>
      </w:r>
      <w:r w:rsidRPr="0058687D">
        <w:rPr>
          <w:rFonts w:ascii="Tahoma" w:hAnsi="Tahoma" w:cs="Tahoma"/>
          <w:b/>
          <w:sz w:val="22"/>
          <w:szCs w:val="22"/>
        </w:rPr>
        <w:t xml:space="preserve">punti </w:t>
      </w:r>
      <w:r>
        <w:rPr>
          <w:rFonts w:ascii="Tahoma" w:hAnsi="Tahoma" w:cs="Tahoma"/>
          <w:b/>
          <w:sz w:val="22"/>
          <w:szCs w:val="22"/>
        </w:rPr>
        <w:t>5</w:t>
      </w:r>
      <w:r w:rsidRPr="0058687D">
        <w:rPr>
          <w:rFonts w:ascii="Tahoma" w:hAnsi="Tahoma" w:cs="Tahoma"/>
          <w:b/>
          <w:sz w:val="22"/>
          <w:szCs w:val="22"/>
        </w:rPr>
        <w:t>0</w:t>
      </w:r>
      <w:r w:rsidRPr="0058687D">
        <w:rPr>
          <w:rFonts w:ascii="Tahoma" w:hAnsi="Tahoma" w:cs="Tahoma"/>
          <w:sz w:val="22"/>
          <w:szCs w:val="22"/>
        </w:rPr>
        <w:t xml:space="preserve">; </w:t>
      </w:r>
      <w:r w:rsidRPr="0058687D">
        <w:rPr>
          <w:rFonts w:ascii="Tahoma" w:hAnsi="Tahoma" w:cs="Tahoma"/>
          <w:bCs/>
          <w:sz w:val="22"/>
          <w:szCs w:val="22"/>
        </w:rPr>
        <w:t xml:space="preserve">la Commissione assegnerà in tal caso </w:t>
      </w:r>
      <w:r w:rsidRPr="0058687D">
        <w:rPr>
          <w:rFonts w:ascii="Tahoma" w:hAnsi="Tahoma" w:cs="Tahoma"/>
          <w:b/>
          <w:bCs/>
          <w:sz w:val="22"/>
          <w:szCs w:val="22"/>
        </w:rPr>
        <w:t xml:space="preserve">punti </w:t>
      </w:r>
      <w:r>
        <w:rPr>
          <w:rFonts w:ascii="Tahoma" w:hAnsi="Tahoma" w:cs="Tahoma"/>
          <w:b/>
          <w:bCs/>
          <w:sz w:val="22"/>
          <w:szCs w:val="22"/>
        </w:rPr>
        <w:t>5</w:t>
      </w:r>
      <w:r w:rsidRPr="0058687D">
        <w:rPr>
          <w:rFonts w:ascii="Tahoma" w:hAnsi="Tahoma" w:cs="Tahoma"/>
          <w:b/>
          <w:bCs/>
          <w:sz w:val="22"/>
          <w:szCs w:val="22"/>
        </w:rPr>
        <w:t>0</w:t>
      </w:r>
      <w:r w:rsidRPr="0058687D">
        <w:rPr>
          <w:rFonts w:ascii="Tahoma" w:hAnsi="Tahoma" w:cs="Tahoma"/>
          <w:bCs/>
          <w:sz w:val="22"/>
          <w:szCs w:val="22"/>
        </w:rPr>
        <w:t xml:space="preserve"> all'offerta che risulti aver conseguito la somma di punti più elevata e alle altre offerte il punteggio definitivo sarà assegnato secondo la seguente formula:</w:t>
      </w:r>
    </w:p>
    <w:p w:rsidR="00463D1D" w:rsidRPr="0058687D" w:rsidRDefault="00463D1D" w:rsidP="00463D1D">
      <w:pPr>
        <w:jc w:val="both"/>
        <w:rPr>
          <w:rFonts w:ascii="Tahoma" w:hAnsi="Tahoma" w:cs="Tahoma"/>
          <w:bCs/>
          <w:sz w:val="22"/>
          <w:szCs w:val="22"/>
          <w:u w:val="single"/>
        </w:rPr>
      </w:pPr>
      <w:r w:rsidRPr="0058687D">
        <w:rPr>
          <w:rFonts w:ascii="Tahoma" w:hAnsi="Tahoma" w:cs="Tahoma"/>
          <w:bCs/>
          <w:sz w:val="22"/>
          <w:szCs w:val="22"/>
          <w:u w:val="single"/>
        </w:rPr>
        <w:t xml:space="preserve"> </w:t>
      </w:r>
    </w:p>
    <w:p w:rsidR="00463D1D" w:rsidRPr="0058687D" w:rsidRDefault="00463D1D" w:rsidP="00463D1D">
      <w:pPr>
        <w:jc w:val="both"/>
        <w:rPr>
          <w:rFonts w:ascii="Tahoma" w:hAnsi="Tahoma" w:cs="Tahoma"/>
          <w:bCs/>
          <w:sz w:val="22"/>
          <w:szCs w:val="22"/>
          <w:u w:val="single"/>
        </w:rPr>
      </w:pPr>
      <w:proofErr w:type="spellStart"/>
      <w:r w:rsidRPr="0058687D">
        <w:rPr>
          <w:rFonts w:ascii="Tahoma" w:hAnsi="Tahoma" w:cs="Tahoma"/>
          <w:bCs/>
          <w:sz w:val="22"/>
          <w:szCs w:val="22"/>
          <w:u w:val="single"/>
        </w:rPr>
        <w:t>Pt</w:t>
      </w:r>
      <w:proofErr w:type="spellEnd"/>
      <w:r w:rsidRPr="0058687D">
        <w:rPr>
          <w:rFonts w:ascii="Tahoma" w:hAnsi="Tahoma" w:cs="Tahoma"/>
          <w:bCs/>
          <w:sz w:val="22"/>
          <w:szCs w:val="22"/>
          <w:u w:val="single"/>
        </w:rPr>
        <w:t xml:space="preserve"> = </w:t>
      </w:r>
      <w:proofErr w:type="spellStart"/>
      <w:r w:rsidRPr="0058687D">
        <w:rPr>
          <w:rFonts w:ascii="Tahoma" w:hAnsi="Tahoma" w:cs="Tahoma"/>
          <w:bCs/>
          <w:sz w:val="22"/>
          <w:szCs w:val="22"/>
          <w:u w:val="single"/>
        </w:rPr>
        <w:t>Pmax</w:t>
      </w:r>
      <w:proofErr w:type="spellEnd"/>
      <w:r w:rsidRPr="0058687D">
        <w:rPr>
          <w:rFonts w:ascii="Tahoma" w:hAnsi="Tahoma" w:cs="Tahoma"/>
          <w:bCs/>
          <w:sz w:val="22"/>
          <w:szCs w:val="22"/>
          <w:u w:val="single"/>
        </w:rPr>
        <w:t xml:space="preserve"> * POC</w:t>
      </w: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 xml:space="preserve">             POE</w:t>
      </w:r>
    </w:p>
    <w:p w:rsidR="00463D1D" w:rsidRPr="0058687D" w:rsidRDefault="00463D1D" w:rsidP="00463D1D">
      <w:pPr>
        <w:jc w:val="both"/>
        <w:rPr>
          <w:rFonts w:ascii="Tahoma" w:hAnsi="Tahoma" w:cs="Tahoma"/>
          <w:bCs/>
          <w:sz w:val="22"/>
          <w:szCs w:val="22"/>
        </w:rPr>
      </w:pP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 xml:space="preserve">In cui </w:t>
      </w:r>
    </w:p>
    <w:p w:rsidR="00463D1D" w:rsidRPr="0058687D" w:rsidRDefault="00463D1D" w:rsidP="00463D1D">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Pt</w:t>
      </w:r>
      <w:proofErr w:type="spellEnd"/>
      <w:r w:rsidRPr="0058687D">
        <w:rPr>
          <w:rFonts w:ascii="Tahoma" w:hAnsi="Tahoma" w:cs="Tahoma"/>
          <w:bCs/>
          <w:sz w:val="22"/>
          <w:szCs w:val="22"/>
        </w:rPr>
        <w:tab/>
        <w:t>-  punteggio tecnico da attribuire all’offerta presa in considerazione</w:t>
      </w:r>
    </w:p>
    <w:p w:rsidR="00463D1D" w:rsidRPr="0058687D" w:rsidRDefault="00463D1D" w:rsidP="00463D1D">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Pmax</w:t>
      </w:r>
      <w:proofErr w:type="spellEnd"/>
      <w:r w:rsidRPr="0058687D">
        <w:rPr>
          <w:rFonts w:ascii="Tahoma" w:hAnsi="Tahoma" w:cs="Tahoma"/>
          <w:bCs/>
          <w:sz w:val="22"/>
          <w:szCs w:val="22"/>
        </w:rPr>
        <w:t xml:space="preserve">           -  punteggio massimo attribuibile (punti </w:t>
      </w:r>
      <w:r>
        <w:rPr>
          <w:rFonts w:ascii="Tahoma" w:hAnsi="Tahoma" w:cs="Tahoma"/>
          <w:bCs/>
          <w:sz w:val="22"/>
          <w:szCs w:val="22"/>
        </w:rPr>
        <w:t>5</w:t>
      </w:r>
      <w:r w:rsidRPr="0058687D">
        <w:rPr>
          <w:rFonts w:ascii="Tahoma" w:hAnsi="Tahoma" w:cs="Tahoma"/>
          <w:bCs/>
          <w:sz w:val="22"/>
          <w:szCs w:val="22"/>
        </w:rPr>
        <w:t>0)</w:t>
      </w:r>
    </w:p>
    <w:p w:rsidR="00463D1D" w:rsidRPr="0058687D" w:rsidRDefault="00463D1D" w:rsidP="00463D1D">
      <w:pPr>
        <w:tabs>
          <w:tab w:val="left" w:pos="1350"/>
        </w:tabs>
        <w:ind w:left="180"/>
        <w:jc w:val="both"/>
        <w:rPr>
          <w:rFonts w:ascii="Tahoma" w:hAnsi="Tahoma" w:cs="Tahoma"/>
          <w:bCs/>
          <w:sz w:val="22"/>
          <w:szCs w:val="22"/>
        </w:rPr>
      </w:pPr>
      <w:r w:rsidRPr="0058687D">
        <w:rPr>
          <w:rFonts w:ascii="Tahoma" w:hAnsi="Tahoma" w:cs="Tahoma"/>
          <w:bCs/>
          <w:sz w:val="22"/>
          <w:szCs w:val="22"/>
        </w:rPr>
        <w:t xml:space="preserve">POC            </w:t>
      </w:r>
      <w:r w:rsidRPr="0058687D">
        <w:rPr>
          <w:rFonts w:ascii="Tahoma" w:hAnsi="Tahoma" w:cs="Tahoma"/>
          <w:bCs/>
          <w:sz w:val="22"/>
          <w:szCs w:val="22"/>
        </w:rPr>
        <w:tab/>
        <w:t>-  valore dell’offerta considerata</w:t>
      </w:r>
    </w:p>
    <w:p w:rsidR="00463D1D" w:rsidRDefault="00463D1D" w:rsidP="00463D1D">
      <w:pPr>
        <w:jc w:val="both"/>
        <w:rPr>
          <w:rFonts w:ascii="Tahoma" w:hAnsi="Tahoma" w:cs="Tahoma"/>
          <w:b/>
          <w:bCs/>
          <w:sz w:val="22"/>
          <w:szCs w:val="22"/>
          <w:u w:val="single"/>
        </w:rPr>
      </w:pPr>
      <w:r>
        <w:rPr>
          <w:rFonts w:ascii="Tahoma" w:hAnsi="Tahoma" w:cs="Tahoma"/>
          <w:bCs/>
          <w:sz w:val="22"/>
          <w:szCs w:val="22"/>
        </w:rPr>
        <w:t xml:space="preserve">  </w:t>
      </w:r>
      <w:r w:rsidRPr="0058687D">
        <w:rPr>
          <w:rFonts w:ascii="Tahoma" w:hAnsi="Tahoma" w:cs="Tahoma"/>
          <w:bCs/>
          <w:sz w:val="22"/>
          <w:szCs w:val="22"/>
        </w:rPr>
        <w:t xml:space="preserve">POE            </w:t>
      </w:r>
      <w:r w:rsidRPr="0058687D">
        <w:rPr>
          <w:rFonts w:ascii="Tahoma" w:hAnsi="Tahoma" w:cs="Tahoma"/>
          <w:bCs/>
          <w:sz w:val="22"/>
          <w:szCs w:val="22"/>
        </w:rPr>
        <w:tab/>
        <w:t>-  valore dell’offerta con punteggio più elevato</w:t>
      </w:r>
    </w:p>
    <w:p w:rsidR="00463D1D" w:rsidRPr="00A67262" w:rsidRDefault="00463D1D" w:rsidP="00463D1D">
      <w:pPr>
        <w:jc w:val="both"/>
        <w:rPr>
          <w:rFonts w:ascii="Tahoma" w:hAnsi="Tahoma" w:cs="Tahoma"/>
          <w:bCs/>
          <w:highlight w:val="yellow"/>
        </w:rPr>
      </w:pPr>
    </w:p>
    <w:p w:rsidR="00463D1D" w:rsidRDefault="00463D1D" w:rsidP="00463D1D">
      <w:pPr>
        <w:jc w:val="both"/>
        <w:rPr>
          <w:rFonts w:ascii="Tahoma" w:hAnsi="Tahoma" w:cs="Tahoma"/>
          <w:bCs/>
          <w:highlight w:val="yellow"/>
        </w:rPr>
      </w:pPr>
    </w:p>
    <w:p w:rsidR="00463D1D" w:rsidRDefault="00463D1D" w:rsidP="00463D1D">
      <w:pPr>
        <w:jc w:val="both"/>
        <w:rPr>
          <w:rFonts w:ascii="Tahoma" w:hAnsi="Tahoma" w:cs="Tahoma"/>
          <w:bCs/>
          <w:highlight w:val="yellow"/>
        </w:rPr>
      </w:pPr>
    </w:p>
    <w:p w:rsidR="00463D1D" w:rsidRPr="0058687D" w:rsidRDefault="00463D1D" w:rsidP="00463D1D">
      <w:pPr>
        <w:tabs>
          <w:tab w:val="left" w:pos="1350"/>
        </w:tabs>
        <w:jc w:val="both"/>
        <w:rPr>
          <w:rFonts w:ascii="Candara" w:hAnsi="Candara" w:cs="Tahoma"/>
          <w:b/>
          <w:bCs/>
          <w:spacing w:val="20"/>
          <w:sz w:val="22"/>
          <w:szCs w:val="22"/>
          <w:u w:val="single"/>
        </w:rPr>
      </w:pPr>
      <w:r w:rsidRPr="0058687D">
        <w:rPr>
          <w:rFonts w:ascii="Tahoma" w:hAnsi="Tahoma" w:cs="Tahoma"/>
          <w:b/>
          <w:bCs/>
          <w:sz w:val="22"/>
          <w:szCs w:val="22"/>
          <w:u w:val="single"/>
        </w:rPr>
        <w:t>Parametri di valutazione prezzo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w:t>
      </w:r>
      <w:r>
        <w:rPr>
          <w:rFonts w:ascii="Tahoma" w:hAnsi="Tahoma" w:cs="Tahoma"/>
          <w:b/>
          <w:bCs/>
          <w:sz w:val="22"/>
          <w:szCs w:val="22"/>
          <w:u w:val="single"/>
        </w:rPr>
        <w:t>5</w:t>
      </w:r>
      <w:r w:rsidRPr="0058687D">
        <w:rPr>
          <w:rFonts w:ascii="Tahoma" w:hAnsi="Tahoma" w:cs="Tahoma"/>
          <w:b/>
          <w:bCs/>
          <w:sz w:val="22"/>
          <w:szCs w:val="22"/>
          <w:u w:val="single"/>
        </w:rPr>
        <w:t>0 punti):</w:t>
      </w:r>
    </w:p>
    <w:p w:rsidR="00463D1D" w:rsidRPr="0058687D" w:rsidRDefault="00463D1D" w:rsidP="00463D1D">
      <w:pPr>
        <w:pStyle w:val="Corpodeltesto24"/>
        <w:pBdr>
          <w:bottom w:val="none" w:sz="0" w:space="0" w:color="auto"/>
        </w:pBdr>
        <w:rPr>
          <w:rFonts w:ascii="Candara" w:hAnsi="Candara" w:cs="Tahoma"/>
          <w:bCs/>
          <w:sz w:val="22"/>
        </w:rPr>
      </w:pPr>
      <w:r w:rsidRPr="0058687D">
        <w:rPr>
          <w:rFonts w:ascii="Candara" w:hAnsi="Candara" w:cs="Tahoma"/>
          <w:bCs/>
          <w:sz w:val="22"/>
        </w:rPr>
        <w:t>Nell’ambito delle offerte, verrà assegnato il massimo del punteggio previsto per il prezzo (MPP) all’offerta che presenterà il prezzo complessivo più basso, mentre alle altre offerte verranno assegnati punteggi decrescenti secondo la seguente formula:</w:t>
      </w:r>
    </w:p>
    <w:p w:rsidR="00463D1D" w:rsidRPr="0058687D" w:rsidRDefault="00463D1D" w:rsidP="00463D1D">
      <w:pPr>
        <w:jc w:val="both"/>
        <w:rPr>
          <w:rFonts w:ascii="Candara" w:hAnsi="Candara" w:cs="Tahoma"/>
          <w:bCs/>
          <w:sz w:val="22"/>
        </w:rPr>
      </w:pPr>
    </w:p>
    <w:p w:rsidR="00463D1D" w:rsidRPr="0058687D" w:rsidRDefault="00463D1D" w:rsidP="00463D1D">
      <w:pPr>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 xml:space="preserve"> = </w:t>
      </w:r>
      <w:r w:rsidRPr="0058687D">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30436687" r:id="rId18"/>
        </w:object>
      </w:r>
    </w:p>
    <w:p w:rsidR="00463D1D" w:rsidRPr="0058687D" w:rsidRDefault="00463D1D" w:rsidP="00463D1D">
      <w:pPr>
        <w:jc w:val="both"/>
        <w:rPr>
          <w:rFonts w:ascii="Candara" w:hAnsi="Candara" w:cs="Tahoma"/>
          <w:bCs/>
          <w:color w:val="FF0000"/>
          <w:sz w:val="22"/>
        </w:rPr>
      </w:pPr>
    </w:p>
    <w:p w:rsidR="00463D1D" w:rsidRPr="0058687D" w:rsidRDefault="00463D1D" w:rsidP="00463D1D">
      <w:pPr>
        <w:ind w:left="567"/>
        <w:jc w:val="both"/>
        <w:rPr>
          <w:rFonts w:ascii="Candara" w:hAnsi="Candara" w:cs="Tahoma"/>
          <w:bCs/>
          <w:sz w:val="22"/>
        </w:rPr>
      </w:pPr>
      <w:r w:rsidRPr="0058687D">
        <w:rPr>
          <w:rFonts w:ascii="Candara" w:hAnsi="Candara" w:cs="Tahoma"/>
          <w:bCs/>
          <w:sz w:val="22"/>
        </w:rPr>
        <w:t>Dove:</w:t>
      </w:r>
    </w:p>
    <w:p w:rsidR="00463D1D" w:rsidRPr="0058687D" w:rsidRDefault="00463D1D" w:rsidP="00463D1D">
      <w:pPr>
        <w:jc w:val="both"/>
        <w:rPr>
          <w:rFonts w:ascii="Candara" w:hAnsi="Candara" w:cs="Tahoma"/>
          <w:bCs/>
          <w:sz w:val="22"/>
        </w:rPr>
      </w:pPr>
    </w:p>
    <w:p w:rsidR="00463D1D" w:rsidRPr="0058687D" w:rsidRDefault="00463D1D" w:rsidP="00463D1D">
      <w:pPr>
        <w:tabs>
          <w:tab w:val="left" w:pos="1276"/>
          <w:tab w:val="left" w:pos="1560"/>
        </w:tabs>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Punteggio prezzo da assegnare all’offerta considerata</w:t>
      </w:r>
    </w:p>
    <w:p w:rsidR="00463D1D" w:rsidRPr="0058687D" w:rsidRDefault="00463D1D" w:rsidP="00463D1D">
      <w:pPr>
        <w:tabs>
          <w:tab w:val="left" w:pos="1276"/>
          <w:tab w:val="left" w:pos="1560"/>
        </w:tabs>
        <w:ind w:left="567"/>
        <w:jc w:val="both"/>
        <w:rPr>
          <w:rFonts w:ascii="Candara" w:hAnsi="Candara" w:cs="Tahoma"/>
          <w:bCs/>
          <w:sz w:val="22"/>
        </w:rPr>
      </w:pPr>
      <w:r w:rsidRPr="0058687D">
        <w:rPr>
          <w:rFonts w:ascii="Candara" w:hAnsi="Candara" w:cs="Tahoma"/>
          <w:bCs/>
          <w:sz w:val="22"/>
        </w:rPr>
        <w:t>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Prezzo dell’offerta considerata</w:t>
      </w:r>
    </w:p>
    <w:p w:rsidR="00463D1D" w:rsidRPr="0058687D" w:rsidRDefault="00463D1D" w:rsidP="00463D1D">
      <w:pPr>
        <w:tabs>
          <w:tab w:val="left" w:pos="1276"/>
          <w:tab w:val="left" w:pos="1560"/>
        </w:tabs>
        <w:ind w:left="567"/>
        <w:jc w:val="both"/>
        <w:rPr>
          <w:rFonts w:ascii="Candara" w:hAnsi="Candara" w:cs="Tahoma"/>
          <w:bCs/>
          <w:position w:val="-6"/>
          <w:sz w:val="22"/>
        </w:rPr>
      </w:pPr>
      <w:r w:rsidRPr="0058687D">
        <w:rPr>
          <w:rFonts w:ascii="Candara" w:hAnsi="Candara" w:cs="Tahoma"/>
          <w:bCs/>
          <w:sz w:val="22"/>
        </w:rPr>
        <w:t>P</w:t>
      </w:r>
      <w:r w:rsidRPr="0058687D">
        <w:rPr>
          <w:rFonts w:ascii="Candara" w:hAnsi="Candara" w:cs="Tahoma"/>
          <w:bCs/>
          <w:position w:val="-6"/>
          <w:sz w:val="22"/>
        </w:rPr>
        <w:t>MIN</w:t>
      </w:r>
      <w:r w:rsidRPr="0058687D">
        <w:rPr>
          <w:rFonts w:ascii="Candara" w:hAnsi="Candara" w:cs="Tahoma"/>
          <w:bCs/>
          <w:position w:val="-6"/>
          <w:sz w:val="22"/>
        </w:rPr>
        <w:tab/>
        <w:t>=</w:t>
      </w:r>
      <w:r w:rsidRPr="0058687D">
        <w:rPr>
          <w:rFonts w:ascii="Candara" w:hAnsi="Candara" w:cs="Tahoma"/>
          <w:bCs/>
          <w:sz w:val="22"/>
        </w:rPr>
        <w:t xml:space="preserve"> </w:t>
      </w:r>
      <w:r w:rsidRPr="0058687D">
        <w:rPr>
          <w:rFonts w:ascii="Candara" w:hAnsi="Candara" w:cs="Tahoma"/>
          <w:bCs/>
          <w:sz w:val="22"/>
        </w:rPr>
        <w:tab/>
        <w:t>Prezzo dell’offerta più bassa</w:t>
      </w:r>
    </w:p>
    <w:p w:rsidR="00463D1D" w:rsidRDefault="00463D1D" w:rsidP="00463D1D">
      <w:pPr>
        <w:ind w:left="360" w:firstLine="207"/>
        <w:jc w:val="both"/>
      </w:pPr>
      <w:r w:rsidRPr="0058687D">
        <w:rPr>
          <w:rFonts w:ascii="Candara" w:hAnsi="Candara" w:cs="Tahoma"/>
          <w:bCs/>
          <w:sz w:val="22"/>
        </w:rPr>
        <w:t>MPP</w:t>
      </w:r>
      <w:r w:rsidRPr="0058687D">
        <w:rPr>
          <w:rFonts w:ascii="Candara" w:hAnsi="Candara" w:cs="Tahoma"/>
          <w:bCs/>
          <w:position w:val="-6"/>
          <w:sz w:val="22"/>
        </w:rPr>
        <w:t xml:space="preserve">    = </w:t>
      </w:r>
      <w:r w:rsidRPr="0058687D">
        <w:rPr>
          <w:rFonts w:ascii="Candara" w:hAnsi="Candara" w:cs="Tahoma"/>
          <w:bCs/>
          <w:sz w:val="22"/>
        </w:rPr>
        <w:t>Punteggio massimo previsto per il prezzo (</w:t>
      </w:r>
      <w:r>
        <w:rPr>
          <w:rFonts w:ascii="Candara" w:hAnsi="Candara" w:cs="Tahoma"/>
          <w:bCs/>
          <w:sz w:val="22"/>
        </w:rPr>
        <w:t>5</w:t>
      </w:r>
      <w:r w:rsidRPr="0058687D">
        <w:rPr>
          <w:rFonts w:ascii="Candara" w:hAnsi="Candara" w:cs="Tahoma"/>
          <w:bCs/>
          <w:sz w:val="22"/>
        </w:rPr>
        <w:t>0 punti)</w:t>
      </w:r>
    </w:p>
    <w:p w:rsidR="00463D1D" w:rsidRDefault="00463D1D" w:rsidP="0064554A">
      <w:pPr>
        <w:jc w:val="both"/>
        <w:rPr>
          <w:rFonts w:ascii="Cambria" w:hAnsi="Cambria" w:cs="Tahoma"/>
          <w:bCs/>
          <w:sz w:val="22"/>
          <w:szCs w:val="22"/>
        </w:rPr>
      </w:pPr>
    </w:p>
    <w:p w:rsidR="00463D1D" w:rsidRDefault="00463D1D" w:rsidP="0064554A">
      <w:pPr>
        <w:jc w:val="both"/>
        <w:rPr>
          <w:rFonts w:ascii="Cambria" w:hAnsi="Cambria" w:cs="Tahoma"/>
          <w:bCs/>
          <w:sz w:val="22"/>
          <w:szCs w:val="22"/>
        </w:rPr>
      </w:pPr>
    </w:p>
    <w:p w:rsidR="00463D1D" w:rsidRPr="008B444B" w:rsidRDefault="00463D1D" w:rsidP="00463D1D">
      <w:pPr>
        <w:numPr>
          <w:ilvl w:val="12"/>
          <w:numId w:val="0"/>
        </w:numPr>
        <w:ind w:right="-1"/>
        <w:jc w:val="both"/>
        <w:rPr>
          <w:rFonts w:ascii="Cambria" w:hAnsi="Cambria" w:cs="Tahoma"/>
          <w:b/>
          <w:sz w:val="28"/>
          <w:szCs w:val="28"/>
          <w:highlight w:val="yellow"/>
        </w:rPr>
      </w:pPr>
      <w:r>
        <w:rPr>
          <w:rFonts w:ascii="Cambria" w:hAnsi="Cambria"/>
          <w:b/>
          <w:sz w:val="28"/>
          <w:szCs w:val="28"/>
          <w:u w:val="single"/>
        </w:rPr>
        <w:t>CAMPIONATURA / PROVA / VISIONE</w:t>
      </w:r>
    </w:p>
    <w:p w:rsidR="00463D1D" w:rsidRDefault="00463D1D" w:rsidP="00463D1D">
      <w:pPr>
        <w:jc w:val="both"/>
        <w:rPr>
          <w:rFonts w:ascii="Tahoma" w:hAnsi="Tahoma" w:cs="Tahoma"/>
        </w:rPr>
      </w:pPr>
      <w:r w:rsidRPr="00163EAC">
        <w:rPr>
          <w:rFonts w:ascii="Cambria" w:hAnsi="Cambria" w:cs="Tahoma"/>
          <w:sz w:val="22"/>
          <w:szCs w:val="22"/>
        </w:rPr>
        <w:t xml:space="preserve">In questa fase non viene richiesta campionatura. Le Ditte concorrenti, su eventuale </w:t>
      </w:r>
      <w:r>
        <w:rPr>
          <w:rFonts w:ascii="Cambria" w:hAnsi="Cambria" w:cs="Tahoma"/>
          <w:sz w:val="22"/>
          <w:szCs w:val="22"/>
        </w:rPr>
        <w:t xml:space="preserve">successiva </w:t>
      </w:r>
      <w:r w:rsidRPr="00163EAC">
        <w:rPr>
          <w:rFonts w:ascii="Cambria" w:hAnsi="Cambria" w:cs="Tahoma"/>
          <w:sz w:val="22"/>
          <w:szCs w:val="22"/>
        </w:rPr>
        <w:t>richiesta da parte della Commissione Giudicatrice, d</w:t>
      </w:r>
      <w:r>
        <w:rPr>
          <w:rFonts w:ascii="Cambria" w:hAnsi="Cambria" w:cs="Tahoma"/>
          <w:sz w:val="22"/>
          <w:szCs w:val="22"/>
        </w:rPr>
        <w:t>ovranno consentire la visione /</w:t>
      </w:r>
      <w:r w:rsidRPr="00163EAC">
        <w:rPr>
          <w:rFonts w:ascii="Cambria" w:hAnsi="Cambria" w:cs="Tahoma"/>
          <w:sz w:val="22"/>
          <w:szCs w:val="22"/>
        </w:rPr>
        <w:t xml:space="preserve"> prova della strumentazione offerta, concordando i tempi ed il luogo, che potrà essere a scelta della Commissione Giudicatrice, presso una delle Aziende del S.S.R. interessate alla gara, oppure presso altre strutture, paragonabili per carichi di lavoro. Tutte le spese conseguenti saranno a carico delle Ditte concorrenti.</w:t>
      </w:r>
    </w:p>
    <w:p w:rsidR="00463D1D" w:rsidRDefault="00463D1D" w:rsidP="00463D1D">
      <w:pPr>
        <w:jc w:val="both"/>
        <w:rPr>
          <w:rFonts w:ascii="Tahoma" w:hAnsi="Tahoma" w:cs="Tahoma"/>
        </w:rPr>
      </w:pPr>
    </w:p>
    <w:p w:rsidR="00463D1D" w:rsidRDefault="00463D1D" w:rsidP="00463D1D">
      <w:pPr>
        <w:jc w:val="center"/>
        <w:rPr>
          <w:rFonts w:ascii="Tahoma" w:hAnsi="Tahoma" w:cs="Tahoma"/>
        </w:rPr>
      </w:pPr>
    </w:p>
    <w:p w:rsidR="00463D1D" w:rsidRDefault="00463D1D" w:rsidP="00463D1D">
      <w:pPr>
        <w:jc w:val="center"/>
        <w:rPr>
          <w:rFonts w:ascii="Tahoma" w:hAnsi="Tahoma" w:cs="Tahoma"/>
        </w:rPr>
      </w:pPr>
    </w:p>
    <w:p w:rsidR="00852683" w:rsidRDefault="00852683" w:rsidP="00463D1D">
      <w:pPr>
        <w:jc w:val="center"/>
        <w:rPr>
          <w:rFonts w:ascii="Tahoma" w:hAnsi="Tahoma" w:cs="Tahoma"/>
        </w:rPr>
      </w:pPr>
    </w:p>
    <w:p w:rsidR="00463D1D" w:rsidRPr="00F8205F" w:rsidRDefault="00463D1D" w:rsidP="00463D1D">
      <w:pPr>
        <w:jc w:val="center"/>
        <w:rPr>
          <w:rFonts w:ascii="Tahoma" w:hAnsi="Tahoma" w:cs="Tahoma"/>
          <w:sz w:val="32"/>
          <w:szCs w:val="32"/>
          <w:u w:val="single"/>
        </w:rPr>
      </w:pPr>
      <w:r w:rsidRPr="00F8205F">
        <w:rPr>
          <w:rFonts w:ascii="Tahoma" w:hAnsi="Tahoma" w:cs="Tahoma"/>
          <w:sz w:val="32"/>
          <w:szCs w:val="32"/>
          <w:u w:val="single"/>
        </w:rPr>
        <w:t>QUESTIONARIO DA COMPILARE IN OGNI SUA PARTE</w:t>
      </w:r>
      <w:r>
        <w:rPr>
          <w:rFonts w:ascii="Tahoma" w:hAnsi="Tahoma" w:cs="Tahoma"/>
          <w:sz w:val="32"/>
          <w:szCs w:val="32"/>
          <w:u w:val="single"/>
        </w:rPr>
        <w:t>:</w:t>
      </w:r>
    </w:p>
    <w:p w:rsidR="00463D1D" w:rsidRPr="00003D57" w:rsidRDefault="00463D1D" w:rsidP="00463D1D">
      <w:pPr>
        <w:rPr>
          <w:rFonts w:ascii="Tahoma" w:hAnsi="Tahoma" w:cs="Tahoma"/>
        </w:rPr>
      </w:pPr>
    </w:p>
    <w:tbl>
      <w:tblPr>
        <w:tblW w:w="5000" w:type="pct"/>
        <w:tblCellMar>
          <w:left w:w="70" w:type="dxa"/>
          <w:right w:w="70" w:type="dxa"/>
        </w:tblCellMar>
        <w:tblLook w:val="0000" w:firstRow="0" w:lastRow="0" w:firstColumn="0" w:lastColumn="0" w:noHBand="0" w:noVBand="0"/>
      </w:tblPr>
      <w:tblGrid>
        <w:gridCol w:w="3346"/>
        <w:gridCol w:w="3250"/>
        <w:gridCol w:w="3182"/>
      </w:tblGrid>
      <w:tr w:rsidR="00463D1D" w:rsidRPr="00003D57" w:rsidTr="00852683">
        <w:trPr>
          <w:trHeight w:val="525"/>
        </w:trPr>
        <w:tc>
          <w:tcPr>
            <w:tcW w:w="1711" w:type="pct"/>
            <w:tcBorders>
              <w:top w:val="single" w:sz="8" w:space="0" w:color="auto"/>
              <w:left w:val="single" w:sz="8" w:space="0" w:color="auto"/>
              <w:bottom w:val="single" w:sz="4" w:space="0" w:color="auto"/>
              <w:right w:val="single" w:sz="8" w:space="0" w:color="auto"/>
            </w:tcBorders>
            <w:shd w:val="clear" w:color="auto" w:fill="auto"/>
            <w:vAlign w:val="center"/>
          </w:tcPr>
          <w:p w:rsidR="00463D1D" w:rsidRPr="00F8205F" w:rsidRDefault="00463D1D" w:rsidP="00852683">
            <w:pPr>
              <w:jc w:val="center"/>
              <w:rPr>
                <w:rFonts w:ascii="Tahoma" w:hAnsi="Tahoma" w:cs="Tahoma"/>
                <w:b/>
                <w:bCs/>
                <w:u w:val="single"/>
              </w:rPr>
            </w:pPr>
            <w:r w:rsidRPr="00F8205F">
              <w:rPr>
                <w:rFonts w:ascii="Tahoma" w:hAnsi="Tahoma" w:cs="Tahoma"/>
                <w:b/>
                <w:bCs/>
                <w:u w:val="single"/>
              </w:rPr>
              <w:t>DOMANDA</w:t>
            </w:r>
          </w:p>
        </w:tc>
        <w:tc>
          <w:tcPr>
            <w:tcW w:w="1662" w:type="pct"/>
            <w:tcBorders>
              <w:top w:val="single" w:sz="8" w:space="0" w:color="auto"/>
              <w:left w:val="nil"/>
              <w:bottom w:val="single" w:sz="4" w:space="0" w:color="auto"/>
              <w:right w:val="single" w:sz="8" w:space="0" w:color="auto"/>
            </w:tcBorders>
            <w:shd w:val="clear" w:color="auto" w:fill="auto"/>
            <w:vAlign w:val="center"/>
          </w:tcPr>
          <w:p w:rsidR="00463D1D" w:rsidRPr="00F8205F" w:rsidRDefault="00463D1D" w:rsidP="00852683">
            <w:pPr>
              <w:jc w:val="center"/>
              <w:rPr>
                <w:rFonts w:ascii="Tahoma" w:hAnsi="Tahoma" w:cs="Tahoma"/>
                <w:b/>
                <w:bCs/>
                <w:u w:val="single"/>
              </w:rPr>
            </w:pPr>
            <w:r w:rsidRPr="00F8205F">
              <w:rPr>
                <w:rFonts w:ascii="Tahoma" w:hAnsi="Tahoma" w:cs="Tahoma"/>
                <w:b/>
                <w:bCs/>
                <w:u w:val="single"/>
              </w:rPr>
              <w:t>RISPOSTA</w:t>
            </w:r>
          </w:p>
        </w:tc>
        <w:tc>
          <w:tcPr>
            <w:tcW w:w="1627" w:type="pct"/>
            <w:tcBorders>
              <w:top w:val="single" w:sz="8" w:space="0" w:color="auto"/>
              <w:left w:val="nil"/>
              <w:bottom w:val="single" w:sz="4" w:space="0" w:color="auto"/>
              <w:right w:val="single" w:sz="8" w:space="0" w:color="auto"/>
            </w:tcBorders>
            <w:shd w:val="clear" w:color="auto" w:fill="auto"/>
            <w:vAlign w:val="center"/>
          </w:tcPr>
          <w:p w:rsidR="00463D1D" w:rsidRPr="00F8205F" w:rsidRDefault="00463D1D" w:rsidP="00852683">
            <w:pPr>
              <w:jc w:val="center"/>
              <w:rPr>
                <w:rFonts w:ascii="Tahoma" w:hAnsi="Tahoma" w:cs="Tahoma"/>
                <w:b/>
                <w:bCs/>
                <w:u w:val="single"/>
              </w:rPr>
            </w:pPr>
            <w:r w:rsidRPr="00F8205F">
              <w:rPr>
                <w:rFonts w:ascii="Tahoma" w:hAnsi="Tahoma" w:cs="Tahoma"/>
                <w:b/>
                <w:bCs/>
                <w:u w:val="single"/>
              </w:rPr>
              <w:t>INDICARE DOVE LA RISPOSTA TROVA RISCONTRO NELLA DOCUMENTAZIONE TECNICA ALLEGATA</w:t>
            </w: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F8205F" w:rsidRDefault="00463D1D" w:rsidP="00852683">
            <w:pPr>
              <w:jc w:val="center"/>
              <w:rPr>
                <w:rFonts w:ascii="Tahoma" w:hAnsi="Tahoma" w:cs="Tahoma"/>
                <w:b/>
              </w:rPr>
            </w:pPr>
            <w:r w:rsidRPr="00F8205F">
              <w:rPr>
                <w:rFonts w:ascii="Tahoma" w:hAnsi="Tahoma" w:cs="Tahoma"/>
                <w:b/>
              </w:rPr>
              <w:t>Caratteristiche dei reattivi</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sidRPr="00003D57">
              <w:rPr>
                <w:rFonts w:ascii="Tahoma" w:hAnsi="Tahoma" w:cs="Tahoma"/>
              </w:rPr>
              <w:t>sensibilità</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Pr>
                <w:rFonts w:ascii="Tahoma" w:hAnsi="Tahoma" w:cs="Tahoma"/>
              </w:rPr>
              <w:t>specificità</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Pr>
                <w:rFonts w:ascii="Tahoma" w:hAnsi="Tahoma" w:cs="Tahoma"/>
              </w:rPr>
              <w:t>riproducibilità del test</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sidRPr="00003D57">
              <w:rPr>
                <w:rFonts w:ascii="Tahoma" w:hAnsi="Tahoma" w:cs="Tahoma"/>
              </w:rPr>
              <w:t>stabilità e calibratori</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8" w:space="0" w:color="auto"/>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c>
          <w:tcPr>
            <w:tcW w:w="1662" w:type="pct"/>
            <w:tcBorders>
              <w:top w:val="single" w:sz="4" w:space="0" w:color="auto"/>
              <w:left w:val="nil"/>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nil"/>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sidRPr="00F8205F">
              <w:rPr>
                <w:rFonts w:ascii="Tahoma" w:hAnsi="Tahoma" w:cs="Tahoma"/>
                <w:b/>
              </w:rPr>
              <w:t>Caratteristiche della strumentazione</w:t>
            </w:r>
            <w:r w:rsidRPr="00003D57">
              <w:rPr>
                <w:rFonts w:ascii="Tahoma" w:hAnsi="Tahoma" w:cs="Tahoma"/>
              </w:rPr>
              <w:t xml:space="preserve"> </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F8205F" w:rsidRDefault="00463D1D" w:rsidP="00852683">
            <w:pPr>
              <w:jc w:val="center"/>
              <w:rPr>
                <w:rFonts w:ascii="Tahoma" w:hAnsi="Tahoma" w:cs="Tahoma"/>
                <w:b/>
              </w:rPr>
            </w:pPr>
            <w:r w:rsidRPr="00003D57">
              <w:rPr>
                <w:rFonts w:ascii="Tahoma" w:hAnsi="Tahoma" w:cs="Tahoma"/>
              </w:rPr>
              <w:t>precisione,</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Pr>
                <w:rFonts w:ascii="Tahoma" w:hAnsi="Tahoma" w:cs="Tahoma"/>
              </w:rPr>
              <w:t>facilità d'uso</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sidRPr="00003D57">
              <w:rPr>
                <w:rFonts w:ascii="Tahoma" w:hAnsi="Tahoma" w:cs="Tahoma"/>
              </w:rPr>
              <w:t>ingombro</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Pr>
                <w:rFonts w:ascii="Tahoma" w:hAnsi="Tahoma" w:cs="Tahoma"/>
              </w:rPr>
              <w:t>software di gestione</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70"/>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Pr>
                <w:rFonts w:ascii="Tahoma" w:hAnsi="Tahoma" w:cs="Tahoma"/>
              </w:rPr>
              <w:t>grado di automatismo</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F8205F" w:rsidRDefault="00463D1D" w:rsidP="00852683">
            <w:pPr>
              <w:jc w:val="center"/>
              <w:rPr>
                <w:rFonts w:ascii="Tahoma" w:hAnsi="Tahoma" w:cs="Tahoma"/>
                <w:b/>
              </w:rPr>
            </w:pP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r w:rsidRPr="00F8205F">
              <w:rPr>
                <w:rFonts w:ascii="Tahoma" w:hAnsi="Tahoma" w:cs="Tahoma"/>
                <w:b/>
              </w:rPr>
              <w:t>Durata complessiva del test</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510"/>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F8205F" w:rsidRDefault="00463D1D" w:rsidP="00852683">
            <w:pPr>
              <w:jc w:val="center"/>
              <w:rPr>
                <w:rFonts w:ascii="Tahoma" w:hAnsi="Tahoma" w:cs="Tahoma"/>
                <w:b/>
              </w:rPr>
            </w:pPr>
            <w:r w:rsidRPr="00F8205F">
              <w:rPr>
                <w:rFonts w:ascii="Tahoma" w:hAnsi="Tahoma" w:cs="Tahoma"/>
                <w:b/>
              </w:rPr>
              <w:t>Affidabilità, semplicità d'uso e immedi</w:t>
            </w:r>
            <w:r>
              <w:rPr>
                <w:rFonts w:ascii="Tahoma" w:hAnsi="Tahoma" w:cs="Tahoma"/>
                <w:b/>
              </w:rPr>
              <w:t>atezza del software di gestione</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F8205F" w:rsidRDefault="00463D1D" w:rsidP="00852683">
            <w:pPr>
              <w:jc w:val="center"/>
              <w:rPr>
                <w:rFonts w:ascii="Tahoma" w:hAnsi="Tahoma" w:cs="Tahoma"/>
                <w:b/>
              </w:rPr>
            </w:pPr>
            <w:r w:rsidRPr="00F8205F">
              <w:rPr>
                <w:rFonts w:ascii="Tahoma" w:hAnsi="Tahoma" w:cs="Tahoma"/>
                <w:b/>
              </w:rPr>
              <w:t>Tempo/operatore richiesto per l'esecuzione del test</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70"/>
        </w:trPr>
        <w:tc>
          <w:tcPr>
            <w:tcW w:w="1711" w:type="pct"/>
            <w:tcBorders>
              <w:top w:val="single" w:sz="4" w:space="0" w:color="auto"/>
              <w:left w:val="single" w:sz="8" w:space="0" w:color="auto"/>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c>
          <w:tcPr>
            <w:tcW w:w="1662" w:type="pct"/>
            <w:tcBorders>
              <w:top w:val="single" w:sz="4" w:space="0" w:color="auto"/>
              <w:left w:val="nil"/>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nil"/>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F8205F" w:rsidRDefault="00463D1D" w:rsidP="00852683">
            <w:pPr>
              <w:jc w:val="center"/>
              <w:rPr>
                <w:rFonts w:ascii="Tahoma" w:hAnsi="Tahoma" w:cs="Tahoma"/>
                <w:b/>
              </w:rPr>
            </w:pPr>
            <w:r w:rsidRPr="00F8205F">
              <w:rPr>
                <w:rFonts w:ascii="Tahoma" w:hAnsi="Tahoma" w:cs="Tahoma"/>
                <w:b/>
              </w:rPr>
              <w:t>Tempi di risposta in caso di intervento bloccante</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003D57" w:rsidRDefault="00463D1D" w:rsidP="00852683">
            <w:pPr>
              <w:jc w:val="center"/>
              <w:rPr>
                <w:rFonts w:ascii="Tahoma" w:hAnsi="Tahoma" w:cs="Tahoma"/>
              </w:rPr>
            </w:pPr>
          </w:p>
        </w:tc>
      </w:tr>
      <w:tr w:rsidR="00463D1D" w:rsidRPr="00003D57" w:rsidTr="00852683">
        <w:trPr>
          <w:trHeight w:val="255"/>
        </w:trPr>
        <w:tc>
          <w:tcPr>
            <w:tcW w:w="1711" w:type="pct"/>
            <w:tcBorders>
              <w:top w:val="single" w:sz="4" w:space="0" w:color="auto"/>
              <w:left w:val="single" w:sz="8" w:space="0" w:color="auto"/>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c>
          <w:tcPr>
            <w:tcW w:w="1662" w:type="pct"/>
            <w:tcBorders>
              <w:top w:val="single" w:sz="4" w:space="0" w:color="auto"/>
              <w:left w:val="nil"/>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c>
          <w:tcPr>
            <w:tcW w:w="1627" w:type="pct"/>
            <w:tcBorders>
              <w:top w:val="single" w:sz="4" w:space="0" w:color="auto"/>
              <w:left w:val="nil"/>
              <w:bottom w:val="single" w:sz="4" w:space="0" w:color="auto"/>
              <w:right w:val="single" w:sz="8" w:space="0" w:color="auto"/>
            </w:tcBorders>
            <w:shd w:val="clear" w:color="auto" w:fill="auto"/>
          </w:tcPr>
          <w:p w:rsidR="00463D1D" w:rsidRPr="00003D57" w:rsidRDefault="00463D1D" w:rsidP="00852683">
            <w:pPr>
              <w:jc w:val="center"/>
              <w:rPr>
                <w:rFonts w:ascii="Tahoma" w:hAnsi="Tahoma" w:cs="Tahoma"/>
              </w:rPr>
            </w:pPr>
          </w:p>
        </w:tc>
      </w:tr>
      <w:tr w:rsidR="00463D1D" w:rsidRPr="005C082A" w:rsidTr="00852683">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tcPr>
          <w:p w:rsidR="00463D1D" w:rsidRPr="00F8205F" w:rsidRDefault="00463D1D" w:rsidP="00852683">
            <w:pPr>
              <w:jc w:val="center"/>
              <w:rPr>
                <w:rFonts w:ascii="Tahoma" w:hAnsi="Tahoma" w:cs="Tahoma"/>
                <w:b/>
              </w:rPr>
            </w:pPr>
            <w:r w:rsidRPr="00F8205F">
              <w:rPr>
                <w:rFonts w:ascii="Tahoma" w:hAnsi="Tahoma" w:cs="Tahoma"/>
                <w:b/>
              </w:rPr>
              <w:t>Modalità di risposta alla richiesta di intervento</w:t>
            </w:r>
          </w:p>
        </w:tc>
        <w:tc>
          <w:tcPr>
            <w:tcW w:w="1662" w:type="pct"/>
            <w:tcBorders>
              <w:top w:val="single" w:sz="4" w:space="0" w:color="auto"/>
              <w:left w:val="single" w:sz="4" w:space="0" w:color="auto"/>
              <w:bottom w:val="single" w:sz="4" w:space="0" w:color="auto"/>
              <w:right w:val="single" w:sz="4" w:space="0" w:color="auto"/>
            </w:tcBorders>
            <w:shd w:val="clear" w:color="auto" w:fill="auto"/>
          </w:tcPr>
          <w:p w:rsidR="00463D1D" w:rsidRPr="005C082A" w:rsidRDefault="00463D1D" w:rsidP="00852683">
            <w:pPr>
              <w:jc w:val="center"/>
              <w:rPr>
                <w:rFonts w:ascii="Tahoma" w:hAnsi="Tahoma"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tcPr>
          <w:p w:rsidR="00463D1D" w:rsidRPr="005C082A" w:rsidRDefault="00463D1D" w:rsidP="00852683">
            <w:pPr>
              <w:jc w:val="center"/>
              <w:rPr>
                <w:rFonts w:ascii="Tahoma" w:hAnsi="Tahoma" w:cs="Tahoma"/>
              </w:rPr>
            </w:pPr>
          </w:p>
        </w:tc>
      </w:tr>
    </w:tbl>
    <w:p w:rsidR="00463D1D" w:rsidRPr="005C082A" w:rsidRDefault="00463D1D" w:rsidP="00463D1D">
      <w:pPr>
        <w:rPr>
          <w:rFonts w:ascii="Tahoma" w:hAnsi="Tahoma" w:cs="Tahoma"/>
        </w:rPr>
      </w:pPr>
    </w:p>
    <w:sectPr w:rsidR="00463D1D" w:rsidRPr="005C082A"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EA1" w:rsidRDefault="00C57EA1" w:rsidP="00747675">
      <w:r>
        <w:separator/>
      </w:r>
    </w:p>
  </w:endnote>
  <w:endnote w:type="continuationSeparator" w:id="0">
    <w:p w:rsidR="00C57EA1" w:rsidRDefault="00C57EA1"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EA1" w:rsidRDefault="00C57EA1">
    <w:pPr>
      <w:pStyle w:val="Pidipagina"/>
      <w:jc w:val="right"/>
      <w:rPr>
        <w:rFonts w:ascii="Cambria" w:hAnsi="Cambria" w:cs="Tahoma"/>
        <w:sz w:val="22"/>
        <w:szCs w:val="22"/>
      </w:rPr>
    </w:pPr>
  </w:p>
  <w:p w:rsidR="00C57EA1" w:rsidRPr="00DE5EB5" w:rsidRDefault="00F93FD7">
    <w:pPr>
      <w:pStyle w:val="Pidipagina"/>
      <w:jc w:val="right"/>
      <w:rPr>
        <w:rFonts w:ascii="Cambria" w:hAnsi="Cambria" w:cs="Tahoma"/>
        <w:sz w:val="22"/>
        <w:szCs w:val="22"/>
      </w:rPr>
    </w:pPr>
    <w:r w:rsidRPr="00DE5EB5">
      <w:rPr>
        <w:rFonts w:ascii="Cambria" w:hAnsi="Cambria" w:cs="Tahoma"/>
        <w:sz w:val="22"/>
        <w:szCs w:val="22"/>
      </w:rPr>
      <w:fldChar w:fldCharType="begin"/>
    </w:r>
    <w:r w:rsidR="00C57EA1"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13D34">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EA1" w:rsidRDefault="00C57EA1">
    <w:pPr>
      <w:pStyle w:val="Pidipagina"/>
      <w:jc w:val="right"/>
      <w:rPr>
        <w:rFonts w:ascii="Cambria" w:hAnsi="Cambria" w:cs="Tahoma"/>
        <w:sz w:val="22"/>
        <w:szCs w:val="22"/>
      </w:rPr>
    </w:pPr>
  </w:p>
  <w:p w:rsidR="00C57EA1" w:rsidRPr="00DE5EB5" w:rsidRDefault="00C57EA1">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EA1" w:rsidRDefault="00C57EA1" w:rsidP="00747675">
      <w:r>
        <w:separator/>
      </w:r>
    </w:p>
  </w:footnote>
  <w:footnote w:type="continuationSeparator" w:id="0">
    <w:p w:rsidR="00C57EA1" w:rsidRDefault="00C57EA1"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2F3F8B"/>
    <w:multiLevelType w:val="multilevel"/>
    <w:tmpl w:val="AB822FD4"/>
    <w:lvl w:ilvl="0">
      <w:start w:val="1"/>
      <w:numFmt w:val="decimal"/>
      <w:lvlText w:val="%1."/>
      <w:legacy w:legacy="1" w:legacySpace="0" w:legacyIndent="283"/>
      <w:lvlJc w:val="left"/>
      <w:pPr>
        <w:ind w:left="283" w:hanging="283"/>
      </w:pPr>
      <w:rPr>
        <w:b w:val="0"/>
      </w:rPr>
    </w:lvl>
    <w:lvl w:ilvl="1">
      <w:start w:val="1"/>
      <w:numFmt w:val="lowerLetter"/>
      <w:lvlText w:val="%2)"/>
      <w:lvlJc w:val="left"/>
      <w:pPr>
        <w:tabs>
          <w:tab w:val="num" w:pos="1440"/>
        </w:tabs>
        <w:ind w:left="1440" w:hanging="360"/>
      </w:pPr>
      <w:rPr>
        <w:rFonts w:hint="default"/>
      </w:rPr>
    </w:lvl>
    <w:lvl w:ilvl="2">
      <w:numFmt w:val="bullet"/>
      <w:lvlText w:val="-"/>
      <w:lvlJc w:val="left"/>
      <w:pPr>
        <w:ind w:left="2340" w:hanging="360"/>
      </w:pPr>
      <w:rPr>
        <w:rFonts w:ascii="Tahoma" w:eastAsia="Times New Roman" w:hAnsi="Tahoma" w:cs="Tahoma"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7"/>
  </w:num>
  <w:num w:numId="4">
    <w:abstractNumId w:val="31"/>
  </w:num>
  <w:num w:numId="5">
    <w:abstractNumId w:val="33"/>
  </w:num>
  <w:num w:numId="6">
    <w:abstractNumId w:val="8"/>
  </w:num>
  <w:num w:numId="7">
    <w:abstractNumId w:val="36"/>
  </w:num>
  <w:num w:numId="8">
    <w:abstractNumId w:val="11"/>
  </w:num>
  <w:num w:numId="9">
    <w:abstractNumId w:val="35"/>
  </w:num>
  <w:num w:numId="10">
    <w:abstractNumId w:val="4"/>
  </w:num>
  <w:num w:numId="11">
    <w:abstractNumId w:val="22"/>
  </w:num>
  <w:num w:numId="12">
    <w:abstractNumId w:val="17"/>
  </w:num>
  <w:num w:numId="13">
    <w:abstractNumId w:val="40"/>
  </w:num>
  <w:num w:numId="14">
    <w:abstractNumId w:val="6"/>
  </w:num>
  <w:num w:numId="15">
    <w:abstractNumId w:val="29"/>
  </w:num>
  <w:num w:numId="16">
    <w:abstractNumId w:val="30"/>
  </w:num>
  <w:num w:numId="17">
    <w:abstractNumId w:val="21"/>
  </w:num>
  <w:num w:numId="18">
    <w:abstractNumId w:val="37"/>
  </w:num>
  <w:num w:numId="19">
    <w:abstractNumId w:val="14"/>
  </w:num>
  <w:num w:numId="20">
    <w:abstractNumId w:val="39"/>
  </w:num>
  <w:num w:numId="21">
    <w:abstractNumId w:val="2"/>
  </w:num>
  <w:num w:numId="22">
    <w:abstractNumId w:val="3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3"/>
  </w:num>
  <w:num w:numId="29">
    <w:abstractNumId w:val="9"/>
  </w:num>
  <w:num w:numId="30">
    <w:abstractNumId w:val="10"/>
  </w:num>
  <w:num w:numId="31">
    <w:abstractNumId w:val="12"/>
  </w:num>
  <w:num w:numId="32">
    <w:abstractNumId w:val="25"/>
  </w:num>
  <w:num w:numId="33">
    <w:abstractNumId w:val="28"/>
  </w:num>
  <w:num w:numId="34">
    <w:abstractNumId w:val="19"/>
  </w:num>
  <w:num w:numId="35">
    <w:abstractNumId w:val="16"/>
  </w:num>
  <w:num w:numId="36">
    <w:abstractNumId w:val="26"/>
  </w:num>
  <w:num w:numId="37">
    <w:abstractNumId w:val="24"/>
  </w:num>
  <w:num w:numId="38">
    <w:abstractNumId w:val="1"/>
  </w:num>
  <w:num w:numId="39">
    <w:abstractNumId w:val="0"/>
  </w:num>
  <w:num w:numId="40">
    <w:abstractNumId w:val="1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4C47"/>
    <w:rsid w:val="0001353E"/>
    <w:rsid w:val="00043E79"/>
    <w:rsid w:val="00054028"/>
    <w:rsid w:val="0006450F"/>
    <w:rsid w:val="00080E63"/>
    <w:rsid w:val="00087C8F"/>
    <w:rsid w:val="00092A67"/>
    <w:rsid w:val="000A727E"/>
    <w:rsid w:val="00113C2C"/>
    <w:rsid w:val="00113C3E"/>
    <w:rsid w:val="001219F5"/>
    <w:rsid w:val="00135E8C"/>
    <w:rsid w:val="001522D0"/>
    <w:rsid w:val="00154D25"/>
    <w:rsid w:val="00177D0E"/>
    <w:rsid w:val="00185D44"/>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131"/>
    <w:rsid w:val="00205827"/>
    <w:rsid w:val="00224428"/>
    <w:rsid w:val="00236F17"/>
    <w:rsid w:val="002473D7"/>
    <w:rsid w:val="0025164C"/>
    <w:rsid w:val="00260CF6"/>
    <w:rsid w:val="002863DE"/>
    <w:rsid w:val="0029724F"/>
    <w:rsid w:val="002B622A"/>
    <w:rsid w:val="002C68C5"/>
    <w:rsid w:val="002D1BF5"/>
    <w:rsid w:val="002E4771"/>
    <w:rsid w:val="002E635E"/>
    <w:rsid w:val="002E6F54"/>
    <w:rsid w:val="002F2626"/>
    <w:rsid w:val="0030490E"/>
    <w:rsid w:val="00313D34"/>
    <w:rsid w:val="00344800"/>
    <w:rsid w:val="003479F7"/>
    <w:rsid w:val="00351125"/>
    <w:rsid w:val="00352A12"/>
    <w:rsid w:val="00352EDB"/>
    <w:rsid w:val="00372EC6"/>
    <w:rsid w:val="00380A82"/>
    <w:rsid w:val="00392374"/>
    <w:rsid w:val="003A6981"/>
    <w:rsid w:val="003A7769"/>
    <w:rsid w:val="003B467A"/>
    <w:rsid w:val="003C2122"/>
    <w:rsid w:val="003E1309"/>
    <w:rsid w:val="003E30BB"/>
    <w:rsid w:val="003E3381"/>
    <w:rsid w:val="003E637E"/>
    <w:rsid w:val="003F3675"/>
    <w:rsid w:val="003F5A30"/>
    <w:rsid w:val="00451A05"/>
    <w:rsid w:val="00461EEB"/>
    <w:rsid w:val="00463D1D"/>
    <w:rsid w:val="00466621"/>
    <w:rsid w:val="00470EA7"/>
    <w:rsid w:val="00496CCE"/>
    <w:rsid w:val="004B31C3"/>
    <w:rsid w:val="004C334C"/>
    <w:rsid w:val="004C7B6A"/>
    <w:rsid w:val="004F6BD5"/>
    <w:rsid w:val="00522B5E"/>
    <w:rsid w:val="00542E06"/>
    <w:rsid w:val="005833E4"/>
    <w:rsid w:val="005838E9"/>
    <w:rsid w:val="005C0DB7"/>
    <w:rsid w:val="005D380E"/>
    <w:rsid w:val="005D5727"/>
    <w:rsid w:val="005F2C3A"/>
    <w:rsid w:val="005F2CCB"/>
    <w:rsid w:val="006000DE"/>
    <w:rsid w:val="00632135"/>
    <w:rsid w:val="00642327"/>
    <w:rsid w:val="00642D0C"/>
    <w:rsid w:val="0064554A"/>
    <w:rsid w:val="00667FF9"/>
    <w:rsid w:val="00675E01"/>
    <w:rsid w:val="0068268A"/>
    <w:rsid w:val="006859BB"/>
    <w:rsid w:val="00697601"/>
    <w:rsid w:val="006B72DC"/>
    <w:rsid w:val="006C6C36"/>
    <w:rsid w:val="006E4044"/>
    <w:rsid w:val="006E79EE"/>
    <w:rsid w:val="0070745D"/>
    <w:rsid w:val="00710713"/>
    <w:rsid w:val="00716CEA"/>
    <w:rsid w:val="00722D22"/>
    <w:rsid w:val="007317E7"/>
    <w:rsid w:val="00747675"/>
    <w:rsid w:val="007542E4"/>
    <w:rsid w:val="007712C8"/>
    <w:rsid w:val="00774CB9"/>
    <w:rsid w:val="007752ED"/>
    <w:rsid w:val="007930E3"/>
    <w:rsid w:val="007A3116"/>
    <w:rsid w:val="007A5A6E"/>
    <w:rsid w:val="007B6FB6"/>
    <w:rsid w:val="007C5194"/>
    <w:rsid w:val="007C7CD4"/>
    <w:rsid w:val="007D2DCA"/>
    <w:rsid w:val="007E7122"/>
    <w:rsid w:val="007F22BA"/>
    <w:rsid w:val="00800305"/>
    <w:rsid w:val="00852683"/>
    <w:rsid w:val="008528BB"/>
    <w:rsid w:val="008603FF"/>
    <w:rsid w:val="00874ACB"/>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1F88"/>
    <w:rsid w:val="009769AC"/>
    <w:rsid w:val="0099079E"/>
    <w:rsid w:val="00991B5A"/>
    <w:rsid w:val="009A5205"/>
    <w:rsid w:val="009B7036"/>
    <w:rsid w:val="009C44B8"/>
    <w:rsid w:val="009E5B58"/>
    <w:rsid w:val="009F3874"/>
    <w:rsid w:val="00A15B53"/>
    <w:rsid w:val="00A23FF0"/>
    <w:rsid w:val="00A42F5F"/>
    <w:rsid w:val="00A46EF7"/>
    <w:rsid w:val="00A64927"/>
    <w:rsid w:val="00A66C12"/>
    <w:rsid w:val="00A7231B"/>
    <w:rsid w:val="00A9149C"/>
    <w:rsid w:val="00A97470"/>
    <w:rsid w:val="00AB2DC2"/>
    <w:rsid w:val="00AB3C29"/>
    <w:rsid w:val="00AD46C7"/>
    <w:rsid w:val="00AE0068"/>
    <w:rsid w:val="00AE132F"/>
    <w:rsid w:val="00AF449C"/>
    <w:rsid w:val="00AF750D"/>
    <w:rsid w:val="00AF793F"/>
    <w:rsid w:val="00B00950"/>
    <w:rsid w:val="00B03AC0"/>
    <w:rsid w:val="00B062DD"/>
    <w:rsid w:val="00B11171"/>
    <w:rsid w:val="00B13529"/>
    <w:rsid w:val="00B15DB5"/>
    <w:rsid w:val="00B40D67"/>
    <w:rsid w:val="00B65181"/>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64BA"/>
    <w:rsid w:val="00C40ACF"/>
    <w:rsid w:val="00C435AA"/>
    <w:rsid w:val="00C47D15"/>
    <w:rsid w:val="00C537E1"/>
    <w:rsid w:val="00C546C9"/>
    <w:rsid w:val="00C560F8"/>
    <w:rsid w:val="00C57EA1"/>
    <w:rsid w:val="00C616B4"/>
    <w:rsid w:val="00C86214"/>
    <w:rsid w:val="00C94969"/>
    <w:rsid w:val="00CA201D"/>
    <w:rsid w:val="00CA6933"/>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7576D"/>
    <w:rsid w:val="00D805D2"/>
    <w:rsid w:val="00D95442"/>
    <w:rsid w:val="00DA32B6"/>
    <w:rsid w:val="00DB27FB"/>
    <w:rsid w:val="00DD726C"/>
    <w:rsid w:val="00DF0873"/>
    <w:rsid w:val="00DF6538"/>
    <w:rsid w:val="00E213F5"/>
    <w:rsid w:val="00E40A39"/>
    <w:rsid w:val="00E57A32"/>
    <w:rsid w:val="00E626C0"/>
    <w:rsid w:val="00E75419"/>
    <w:rsid w:val="00E77156"/>
    <w:rsid w:val="00EB330D"/>
    <w:rsid w:val="00EE5940"/>
    <w:rsid w:val="00EE6E5F"/>
    <w:rsid w:val="00EF7981"/>
    <w:rsid w:val="00F01C5E"/>
    <w:rsid w:val="00F01F05"/>
    <w:rsid w:val="00F02F27"/>
    <w:rsid w:val="00F15858"/>
    <w:rsid w:val="00F206BD"/>
    <w:rsid w:val="00F35682"/>
    <w:rsid w:val="00F522E2"/>
    <w:rsid w:val="00F57EF4"/>
    <w:rsid w:val="00F60941"/>
    <w:rsid w:val="00F64A58"/>
    <w:rsid w:val="00F76A4F"/>
    <w:rsid w:val="00F850BE"/>
    <w:rsid w:val="00F862A0"/>
    <w:rsid w:val="00F90929"/>
    <w:rsid w:val="00F91147"/>
    <w:rsid w:val="00F93FD7"/>
    <w:rsid w:val="00F96622"/>
    <w:rsid w:val="00FA0E52"/>
    <w:rsid w:val="00FA355A"/>
    <w:rsid w:val="00FB1E68"/>
    <w:rsid w:val="00FB3FA1"/>
    <w:rsid w:val="00FB43B8"/>
    <w:rsid w:val="00FF3865"/>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semiHidden/>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semiHidden/>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character" w:styleId="Enfasigrassetto">
    <w:name w:val="Strong"/>
    <w:basedOn w:val="Carpredefinitoparagrafo"/>
    <w:uiPriority w:val="22"/>
    <w:qFormat/>
    <w:rsid w:val="00313D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09170-4871-48FC-9EA8-BF9558F11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45</Pages>
  <Words>18697</Words>
  <Characters>106575</Characters>
  <Application>Microsoft Office Word</Application>
  <DocSecurity>0</DocSecurity>
  <Lines>888</Lines>
  <Paragraphs>250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81</cp:revision>
  <cp:lastPrinted>2016-07-19T10:31:00Z</cp:lastPrinted>
  <dcterms:created xsi:type="dcterms:W3CDTF">2016-07-01T08:51:00Z</dcterms:created>
  <dcterms:modified xsi:type="dcterms:W3CDTF">2016-07-19T10:32:00Z</dcterms:modified>
</cp:coreProperties>
</file>